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6D5FE4" w14:textId="6A9AD351" w:rsidR="00885093" w:rsidRPr="00885093" w:rsidRDefault="00885093" w:rsidP="00F97B43">
      <w:pPr>
        <w:pStyle w:val="a3"/>
        <w:numPr>
          <w:ilvl w:val="0"/>
          <w:numId w:val="1"/>
        </w:numPr>
        <w:ind w:left="0" w:firstLine="360"/>
        <w:jc w:val="both"/>
        <w:rPr>
          <w:rFonts w:ascii="Times New Roman" w:hAnsi="Times New Roman" w:cs="Times New Roman"/>
          <w:sz w:val="24"/>
          <w:szCs w:val="24"/>
        </w:rPr>
      </w:pPr>
      <w:r w:rsidRPr="00885093">
        <w:rPr>
          <w:rFonts w:ascii="Times New Roman" w:hAnsi="Times New Roman" w:cs="Times New Roman"/>
          <w:sz w:val="24"/>
          <w:szCs w:val="24"/>
        </w:rPr>
        <w:t>ФИНАНСЫ. БЮДЖЕТ</w:t>
      </w:r>
    </w:p>
    <w:p w14:paraId="079905BE" w14:textId="7EDC8B66" w:rsidR="00F86825" w:rsidRPr="00885093" w:rsidRDefault="00885093" w:rsidP="00F97B43">
      <w:pPr>
        <w:ind w:firstLine="360"/>
        <w:jc w:val="both"/>
        <w:rPr>
          <w:rFonts w:ascii="Times New Roman" w:hAnsi="Times New Roman" w:cs="Times New Roman"/>
          <w:sz w:val="24"/>
          <w:szCs w:val="24"/>
        </w:rPr>
      </w:pPr>
      <w:r w:rsidRPr="00885093">
        <w:rPr>
          <w:rFonts w:ascii="Times New Roman" w:hAnsi="Times New Roman" w:cs="Times New Roman"/>
          <w:sz w:val="24"/>
          <w:szCs w:val="24"/>
        </w:rPr>
        <w:t>В новой редакции изложены коды нарушений (рисков), выявляемых Федеральным казначейством в ходе осуществления контроля в финансово-бюджетной сфере "Изменения в Классификатор нарушений (рисков), выявляемых Федеральным казначейством в ходе осуществления контроля в финансово-бюджетной сфере N 15"(утв. Казначейством России 13.03.2024)Изменения внесены в Классификатор, содержащий структурированную информацию о нарушениях (рисках), выявляемых Федеральным казначейством и его территориальными органами в рамках контроля.</w:t>
      </w:r>
    </w:p>
    <w:p w14:paraId="6DDCD2F8" w14:textId="4B966B4E" w:rsidR="00885093" w:rsidRPr="00885093" w:rsidRDefault="00885093" w:rsidP="00F97B43">
      <w:pPr>
        <w:ind w:firstLine="360"/>
        <w:jc w:val="both"/>
        <w:rPr>
          <w:rFonts w:ascii="Times New Roman" w:hAnsi="Times New Roman" w:cs="Times New Roman"/>
          <w:sz w:val="24"/>
          <w:szCs w:val="24"/>
        </w:rPr>
      </w:pPr>
    </w:p>
    <w:p w14:paraId="04FE591D" w14:textId="1D3A027F" w:rsidR="00885093" w:rsidRPr="00885093" w:rsidRDefault="00885093" w:rsidP="00F97B43">
      <w:pPr>
        <w:pStyle w:val="a3"/>
        <w:numPr>
          <w:ilvl w:val="0"/>
          <w:numId w:val="1"/>
        </w:numPr>
        <w:ind w:left="0" w:firstLine="360"/>
        <w:jc w:val="both"/>
        <w:rPr>
          <w:rFonts w:ascii="Times New Roman" w:hAnsi="Times New Roman" w:cs="Times New Roman"/>
          <w:sz w:val="24"/>
          <w:szCs w:val="24"/>
        </w:rPr>
      </w:pPr>
      <w:r w:rsidRPr="00885093">
        <w:rPr>
          <w:rFonts w:ascii="Times New Roman" w:hAnsi="Times New Roman" w:cs="Times New Roman"/>
          <w:sz w:val="24"/>
          <w:szCs w:val="24"/>
        </w:rPr>
        <w:t>БАНКОВСКОЕ ДЕЛО</w:t>
      </w:r>
    </w:p>
    <w:p w14:paraId="649F68E0" w14:textId="3FBB0000" w:rsidR="00885093" w:rsidRPr="00885093" w:rsidRDefault="00885093" w:rsidP="00F97B43">
      <w:pPr>
        <w:ind w:firstLine="360"/>
        <w:jc w:val="both"/>
        <w:rPr>
          <w:rFonts w:ascii="Times New Roman" w:hAnsi="Times New Roman" w:cs="Times New Roman"/>
          <w:sz w:val="24"/>
          <w:szCs w:val="24"/>
        </w:rPr>
      </w:pPr>
      <w:r w:rsidRPr="00885093">
        <w:rPr>
          <w:rFonts w:ascii="Times New Roman" w:hAnsi="Times New Roman" w:cs="Times New Roman"/>
          <w:sz w:val="24"/>
          <w:szCs w:val="24"/>
        </w:rPr>
        <w:t>Банком России актуализированы требования к порядку представления доверенности, подтверждающей полномочия лица действовать от имени финансовой организации Указание Банка</w:t>
      </w:r>
      <w:bookmarkStart w:id="0" w:name="_GoBack"/>
      <w:bookmarkEnd w:id="0"/>
      <w:r w:rsidRPr="00885093">
        <w:rPr>
          <w:rFonts w:ascii="Times New Roman" w:hAnsi="Times New Roman" w:cs="Times New Roman"/>
          <w:sz w:val="24"/>
          <w:szCs w:val="24"/>
        </w:rPr>
        <w:t xml:space="preserve"> России от 13.12.2023 N 6624-У"О требованиях к порядку представления доверенности в электронной форме, подтверждающей полномочия лица действовать от имени участников финансового рынка, указанных в части 2 статьи 17.2 Федерального закона от 6 апреля 2011 года N 63-ФЗ "Об электронной подписи".</w:t>
      </w:r>
      <w:r w:rsidR="00F97B43">
        <w:rPr>
          <w:rFonts w:ascii="Times New Roman" w:hAnsi="Times New Roman" w:cs="Times New Roman"/>
          <w:sz w:val="24"/>
          <w:szCs w:val="24"/>
        </w:rPr>
        <w:t xml:space="preserve"> </w:t>
      </w:r>
      <w:r w:rsidRPr="00885093">
        <w:rPr>
          <w:rFonts w:ascii="Times New Roman" w:hAnsi="Times New Roman" w:cs="Times New Roman"/>
          <w:sz w:val="24"/>
          <w:szCs w:val="24"/>
        </w:rPr>
        <w:t>Речь идет о доверенности в электронной форме, подтверждающей полномочия лица действовать от имени участников финансового рынка, указанных в части 2 статьи 17.2 Федерального закона от 6 апреля 2011 года N 63-ФЗ "Об электронной подписи".</w:t>
      </w:r>
      <w:r w:rsidR="00F97B43">
        <w:rPr>
          <w:rFonts w:ascii="Times New Roman" w:hAnsi="Times New Roman" w:cs="Times New Roman"/>
          <w:sz w:val="24"/>
          <w:szCs w:val="24"/>
        </w:rPr>
        <w:t xml:space="preserve"> </w:t>
      </w:r>
      <w:r w:rsidRPr="00885093">
        <w:rPr>
          <w:rFonts w:ascii="Times New Roman" w:hAnsi="Times New Roman" w:cs="Times New Roman"/>
          <w:sz w:val="24"/>
          <w:szCs w:val="24"/>
        </w:rPr>
        <w:t>Предусмотрены, в частности, способы представления доверенности, а также требования к участникам финансового рынка о предоставлении необходимой информации о доверенности.</w:t>
      </w:r>
      <w:r w:rsidR="00F97B43">
        <w:rPr>
          <w:rFonts w:ascii="Times New Roman" w:hAnsi="Times New Roman" w:cs="Times New Roman"/>
          <w:sz w:val="24"/>
          <w:szCs w:val="24"/>
        </w:rPr>
        <w:t xml:space="preserve"> </w:t>
      </w:r>
      <w:r w:rsidRPr="00885093">
        <w:rPr>
          <w:rFonts w:ascii="Times New Roman" w:hAnsi="Times New Roman" w:cs="Times New Roman"/>
          <w:sz w:val="24"/>
          <w:szCs w:val="24"/>
        </w:rPr>
        <w:t>Настоящее Указание вступает в силу по истечении 10 дней после дня его официального опубликования. Со дня вступления его в силу признается утратившим силу аналогичное Указание Банка России от 20 июля 2022 года N 6206-У.</w:t>
      </w:r>
    </w:p>
    <w:p w14:paraId="202EBAED" w14:textId="3BC5D902" w:rsidR="00885093" w:rsidRPr="00885093" w:rsidRDefault="00885093" w:rsidP="00F97B43">
      <w:pPr>
        <w:ind w:firstLine="360"/>
        <w:jc w:val="both"/>
        <w:rPr>
          <w:rFonts w:ascii="Times New Roman" w:hAnsi="Times New Roman" w:cs="Times New Roman"/>
          <w:sz w:val="24"/>
          <w:szCs w:val="24"/>
        </w:rPr>
      </w:pPr>
    </w:p>
    <w:p w14:paraId="03757753" w14:textId="20A8D41F" w:rsidR="00885093" w:rsidRPr="00885093" w:rsidRDefault="00885093" w:rsidP="00F97B43">
      <w:pPr>
        <w:pStyle w:val="a3"/>
        <w:numPr>
          <w:ilvl w:val="0"/>
          <w:numId w:val="1"/>
        </w:numPr>
        <w:ind w:left="0" w:firstLine="360"/>
        <w:jc w:val="both"/>
        <w:rPr>
          <w:rFonts w:ascii="Times New Roman" w:hAnsi="Times New Roman" w:cs="Times New Roman"/>
          <w:sz w:val="24"/>
          <w:szCs w:val="24"/>
        </w:rPr>
      </w:pPr>
      <w:r w:rsidRPr="00885093">
        <w:rPr>
          <w:rFonts w:ascii="Times New Roman" w:hAnsi="Times New Roman" w:cs="Times New Roman"/>
          <w:sz w:val="24"/>
          <w:szCs w:val="24"/>
        </w:rPr>
        <w:t>С 1 апреля по 30 июня 2024 года не подлежит применению ограничение значения полной стоимости потребительского кредита (займа)</w:t>
      </w:r>
    </w:p>
    <w:p w14:paraId="3023036F" w14:textId="058DA6B5" w:rsidR="00885093" w:rsidRPr="00885093" w:rsidRDefault="00885093" w:rsidP="00F97B43">
      <w:pPr>
        <w:ind w:firstLine="360"/>
        <w:jc w:val="both"/>
        <w:rPr>
          <w:rFonts w:ascii="Times New Roman" w:hAnsi="Times New Roman" w:cs="Times New Roman"/>
          <w:sz w:val="24"/>
          <w:szCs w:val="24"/>
        </w:rPr>
      </w:pPr>
      <w:r w:rsidRPr="00885093">
        <w:rPr>
          <w:rFonts w:ascii="Times New Roman" w:hAnsi="Times New Roman" w:cs="Times New Roman"/>
          <w:sz w:val="24"/>
          <w:szCs w:val="24"/>
        </w:rPr>
        <w:t> Решение Совета директоров Банка России от 15.03.2024"Об установлении периода, в течение которого не подлежит применению ограничение значения полной стоимости потребительского кредита (займа)"Ограничение значения полной стоимости потребительского кредита (займа) 292 процентами годовых или рассчитанным Банком России среднерыночным значением полной стоимости потребительского кредита (займа) в процентах годовых, увеличенным на одну треть, не подлежит применению:</w:t>
      </w:r>
      <w:r w:rsidR="00F97B43">
        <w:rPr>
          <w:rFonts w:ascii="Times New Roman" w:hAnsi="Times New Roman" w:cs="Times New Roman"/>
          <w:sz w:val="24"/>
          <w:szCs w:val="24"/>
        </w:rPr>
        <w:t xml:space="preserve"> </w:t>
      </w:r>
      <w:r w:rsidRPr="00885093">
        <w:rPr>
          <w:rFonts w:ascii="Times New Roman" w:hAnsi="Times New Roman" w:cs="Times New Roman"/>
          <w:sz w:val="24"/>
          <w:szCs w:val="24"/>
        </w:rPr>
        <w:t>для кредитных организаций - по всем категориям потребительских кредитов (займов); для кредитных потребительских кооперативов, сельскохозяйственных кредитных потребительских кооперативов - по всем категориям потребительских займов; для микрофинансовых организаций - по категориям: потребительских займов, обязательства по которым обеспечены ипотекой; POS-займов.</w:t>
      </w:r>
    </w:p>
    <w:p w14:paraId="3BC809DA" w14:textId="042ED295" w:rsidR="00885093" w:rsidRPr="00885093" w:rsidRDefault="00885093" w:rsidP="00F97B43">
      <w:pPr>
        <w:ind w:firstLine="360"/>
        <w:jc w:val="both"/>
        <w:rPr>
          <w:rFonts w:ascii="Times New Roman" w:hAnsi="Times New Roman" w:cs="Times New Roman"/>
          <w:sz w:val="24"/>
          <w:szCs w:val="24"/>
        </w:rPr>
      </w:pPr>
    </w:p>
    <w:p w14:paraId="0F77E4F9" w14:textId="3EC51E58" w:rsidR="00885093" w:rsidRPr="00885093" w:rsidRDefault="00885093" w:rsidP="00F97B43">
      <w:pPr>
        <w:pStyle w:val="a3"/>
        <w:numPr>
          <w:ilvl w:val="0"/>
          <w:numId w:val="1"/>
        </w:numPr>
        <w:ind w:left="0" w:firstLine="360"/>
        <w:jc w:val="both"/>
        <w:rPr>
          <w:rFonts w:ascii="Times New Roman" w:hAnsi="Times New Roman" w:cs="Times New Roman"/>
          <w:sz w:val="24"/>
          <w:szCs w:val="24"/>
        </w:rPr>
      </w:pPr>
      <w:r w:rsidRPr="00885093">
        <w:rPr>
          <w:rFonts w:ascii="Times New Roman" w:hAnsi="Times New Roman" w:cs="Times New Roman"/>
          <w:sz w:val="24"/>
          <w:szCs w:val="24"/>
        </w:rPr>
        <w:t>ЦЕННЫЕ БУМАГИ. РЫНОК ЦЕННЫХ БУМАГ</w:t>
      </w:r>
    </w:p>
    <w:p w14:paraId="0D7AD082" w14:textId="642BF61D" w:rsidR="00885093" w:rsidRPr="00885093" w:rsidRDefault="00885093" w:rsidP="00F97B43">
      <w:pPr>
        <w:ind w:firstLine="360"/>
        <w:jc w:val="both"/>
        <w:rPr>
          <w:rFonts w:ascii="Times New Roman" w:hAnsi="Times New Roman" w:cs="Times New Roman"/>
          <w:sz w:val="24"/>
          <w:szCs w:val="24"/>
        </w:rPr>
      </w:pPr>
      <w:r w:rsidRPr="00885093">
        <w:rPr>
          <w:rFonts w:ascii="Times New Roman" w:hAnsi="Times New Roman" w:cs="Times New Roman"/>
          <w:sz w:val="24"/>
          <w:szCs w:val="24"/>
        </w:rPr>
        <w:t xml:space="preserve">Установлен порядок определения дня начала торгов акциями экономически значимой организации, чьи акции допущены к организованным торгам без соблюдения установленных требований Указание Банка России от 09.01.2024 N 6657-У"О порядке определения дня начала торгов акциями экономически значимой организации, чьи акции были включены в список ценных бумаг, допущенных организатором торговли к организованным торгам, в том числе в котировальный список, без соблюдения требований, указанных в части 13 статьи 9 Федерального закона от 4 августа 2023 года N 470-ФЗ "Об </w:t>
      </w:r>
      <w:r w:rsidRPr="00885093">
        <w:rPr>
          <w:rFonts w:ascii="Times New Roman" w:hAnsi="Times New Roman" w:cs="Times New Roman"/>
          <w:sz w:val="24"/>
          <w:szCs w:val="24"/>
        </w:rPr>
        <w:lastRenderedPageBreak/>
        <w:t>особенностях регулирования корпоративных отношений в хозяйственных обществах, являющихся экономически значимыми организациями"</w:t>
      </w:r>
      <w:r w:rsidR="00F97B43">
        <w:rPr>
          <w:rFonts w:ascii="Times New Roman" w:hAnsi="Times New Roman" w:cs="Times New Roman"/>
          <w:sz w:val="24"/>
          <w:szCs w:val="24"/>
        </w:rPr>
        <w:t xml:space="preserve"> </w:t>
      </w:r>
      <w:r w:rsidRPr="00885093">
        <w:rPr>
          <w:rFonts w:ascii="Times New Roman" w:hAnsi="Times New Roman" w:cs="Times New Roman"/>
          <w:sz w:val="24"/>
          <w:szCs w:val="24"/>
        </w:rPr>
        <w:t>Порядок утвержден в целях реализации положений статьи 9 Федерального закона "Об особенностях регулирования корпоративных отношений в хозяйственных обществах, являющихся экономически значимыми организациями".</w:t>
      </w:r>
      <w:r w:rsidR="00F97B43">
        <w:rPr>
          <w:rFonts w:ascii="Times New Roman" w:hAnsi="Times New Roman" w:cs="Times New Roman"/>
          <w:sz w:val="24"/>
          <w:szCs w:val="24"/>
        </w:rPr>
        <w:t xml:space="preserve"> </w:t>
      </w:r>
      <w:r w:rsidRPr="00885093">
        <w:rPr>
          <w:rFonts w:ascii="Times New Roman" w:hAnsi="Times New Roman" w:cs="Times New Roman"/>
          <w:sz w:val="24"/>
          <w:szCs w:val="24"/>
        </w:rPr>
        <w:t>Определение дня начала торгов осуществляется организатором торговли на основании предложения экономически значимой организации (ЭЗО), направленного одновременно с заявлением о включении акций в список ценных бумаг, допущенных организатором торговли к организованным торгам.</w:t>
      </w:r>
      <w:r w:rsidR="00F97B43">
        <w:rPr>
          <w:rFonts w:ascii="Times New Roman" w:hAnsi="Times New Roman" w:cs="Times New Roman"/>
          <w:sz w:val="24"/>
          <w:szCs w:val="24"/>
        </w:rPr>
        <w:t xml:space="preserve"> </w:t>
      </w:r>
      <w:r w:rsidRPr="00885093">
        <w:rPr>
          <w:rFonts w:ascii="Times New Roman" w:hAnsi="Times New Roman" w:cs="Times New Roman"/>
          <w:sz w:val="24"/>
          <w:szCs w:val="24"/>
        </w:rPr>
        <w:t>Установлен срок рассмотрения предложения ЭЗО (5 рабочих дней), а также определена процедура принятия решения об изменении даты начала торгов на основании соответствующего предложения ЭЗО.</w:t>
      </w:r>
    </w:p>
    <w:p w14:paraId="2C39E19E" w14:textId="77777777" w:rsidR="00885093" w:rsidRPr="00885093" w:rsidRDefault="00885093" w:rsidP="00F97B43">
      <w:pPr>
        <w:ind w:firstLine="360"/>
        <w:jc w:val="both"/>
        <w:rPr>
          <w:rFonts w:ascii="Times New Roman" w:hAnsi="Times New Roman" w:cs="Times New Roman"/>
          <w:sz w:val="24"/>
          <w:szCs w:val="24"/>
        </w:rPr>
      </w:pPr>
    </w:p>
    <w:p w14:paraId="0597CE0C" w14:textId="0212BCE8" w:rsidR="00885093" w:rsidRPr="00885093" w:rsidRDefault="00885093" w:rsidP="00F97B43">
      <w:pPr>
        <w:pStyle w:val="a3"/>
        <w:numPr>
          <w:ilvl w:val="0"/>
          <w:numId w:val="1"/>
        </w:numPr>
        <w:ind w:left="0" w:firstLine="360"/>
        <w:jc w:val="both"/>
        <w:rPr>
          <w:rFonts w:ascii="Times New Roman" w:hAnsi="Times New Roman" w:cs="Times New Roman"/>
          <w:sz w:val="24"/>
          <w:szCs w:val="24"/>
        </w:rPr>
      </w:pPr>
      <w:r w:rsidRPr="00885093">
        <w:rPr>
          <w:rFonts w:ascii="Times New Roman" w:hAnsi="Times New Roman" w:cs="Times New Roman"/>
          <w:sz w:val="24"/>
          <w:szCs w:val="24"/>
        </w:rPr>
        <w:t>СТРОИТЕЛЬСТВО</w:t>
      </w:r>
    </w:p>
    <w:p w14:paraId="13513E34" w14:textId="4EF23661" w:rsidR="00885093" w:rsidRPr="00885093" w:rsidRDefault="00885093" w:rsidP="00F97B43">
      <w:pPr>
        <w:ind w:firstLine="360"/>
        <w:jc w:val="both"/>
        <w:rPr>
          <w:rFonts w:ascii="Times New Roman" w:hAnsi="Times New Roman" w:cs="Times New Roman"/>
          <w:sz w:val="24"/>
          <w:szCs w:val="24"/>
        </w:rPr>
      </w:pPr>
      <w:r w:rsidRPr="00885093">
        <w:rPr>
          <w:rFonts w:ascii="Times New Roman" w:hAnsi="Times New Roman" w:cs="Times New Roman"/>
          <w:sz w:val="24"/>
          <w:szCs w:val="24"/>
        </w:rPr>
        <w:t>Минстроем определено учреждение, уполномоченное в 2024 году на организацию и проведение работ по подтверждению пригодности новых материалов, изделий, конструкций и технологий для применения в строительстве Приказ Минстроя России от 08.02.2024 N 80/</w:t>
      </w:r>
      <w:proofErr w:type="spellStart"/>
      <w:r w:rsidRPr="00885093">
        <w:rPr>
          <w:rFonts w:ascii="Times New Roman" w:hAnsi="Times New Roman" w:cs="Times New Roman"/>
          <w:sz w:val="24"/>
          <w:szCs w:val="24"/>
        </w:rPr>
        <w:t>пр</w:t>
      </w:r>
      <w:proofErr w:type="spellEnd"/>
      <w:r w:rsidR="00F97B43">
        <w:rPr>
          <w:rFonts w:ascii="Times New Roman" w:hAnsi="Times New Roman" w:cs="Times New Roman"/>
          <w:sz w:val="24"/>
          <w:szCs w:val="24"/>
        </w:rPr>
        <w:t xml:space="preserve"> </w:t>
      </w:r>
      <w:r w:rsidRPr="00885093">
        <w:rPr>
          <w:rFonts w:ascii="Times New Roman" w:hAnsi="Times New Roman" w:cs="Times New Roman"/>
          <w:sz w:val="24"/>
          <w:szCs w:val="24"/>
        </w:rPr>
        <w:t>"Об установлении в 2024 году возможности подтверждения пригодности для применения в строительстве новых материалов, изделий, конструкций и технологий, применение которых в строительстве не регламентировано действующими строительными нормами и правилами, национальными стандартами и другими нормативными документами, техническим свидетельством подведомственного Министерству строительства и жилищно-коммунального хозяйства Российской Федерации федерального автономного учреждения".</w:t>
      </w:r>
      <w:r w:rsidR="00F97B43">
        <w:rPr>
          <w:rFonts w:ascii="Times New Roman" w:hAnsi="Times New Roman" w:cs="Times New Roman"/>
          <w:sz w:val="24"/>
          <w:szCs w:val="24"/>
        </w:rPr>
        <w:t xml:space="preserve"> </w:t>
      </w:r>
      <w:r w:rsidRPr="00885093">
        <w:rPr>
          <w:rFonts w:ascii="Times New Roman" w:hAnsi="Times New Roman" w:cs="Times New Roman"/>
          <w:sz w:val="24"/>
          <w:szCs w:val="24"/>
        </w:rPr>
        <w:t>Установлено, что в 2024 году пригодность для применения в строительстве новых материалов, изделий, конструкций и технологий, применение которых в строительстве не регламентировано действующими строительными нормами и правилами, национальными стандартами и другими нормативными документами, может подтверждаться техническим свидетельством федерального автономного учреждения "Федеральный центр нормирования, стандартизации и технической оценки соответствия в строительстве". Минстрой сообщает о дополнении примечаний к индексам по группам однородных строительных ресурсов на I квартал 2024 года, предназначенных для определения сметной стоимости строительства ресурсно-индексным методом, для 2 ценовой зоны Архангельской области &lt;Письмо&gt; Минстроя России от 14.03.2024 N 14215-ИФ/09&lt;О дополнении примечаний к Индексам по группам однородных строительных ресурсов на I квартал 2024 года, сообщенным письмом Минстроя России от 22 февраля 2024 г. N 10096-ИФ/09 "О расчете индексов изменения сметной стоимости строительства по группам однородных строительных ресурсов на I квартал 2024 года, предназначенных для определения сметной стоимости строительства ресурсно-индексным методом"&gt;В ФГИС ценообразования в строительстве в разделе "Сметные цены и индексы изменения сметной стоимости строительства" по электронному адресу в сети Интернет https://fgiscs.minstroyrf.ni/#/prices примечания дополнены.</w:t>
      </w:r>
    </w:p>
    <w:p w14:paraId="2250D40E" w14:textId="11E3E804" w:rsidR="00885093" w:rsidRPr="00885093" w:rsidRDefault="00885093" w:rsidP="00F97B43">
      <w:pPr>
        <w:ind w:firstLine="360"/>
        <w:jc w:val="both"/>
        <w:rPr>
          <w:rFonts w:ascii="Times New Roman" w:hAnsi="Times New Roman" w:cs="Times New Roman"/>
          <w:sz w:val="24"/>
          <w:szCs w:val="24"/>
        </w:rPr>
      </w:pPr>
    </w:p>
    <w:p w14:paraId="37A3E4B5" w14:textId="5777864D" w:rsidR="00885093" w:rsidRPr="00885093" w:rsidRDefault="00885093" w:rsidP="00F97B43">
      <w:pPr>
        <w:pStyle w:val="a3"/>
        <w:numPr>
          <w:ilvl w:val="0"/>
          <w:numId w:val="1"/>
        </w:numPr>
        <w:ind w:left="0" w:firstLine="360"/>
        <w:jc w:val="both"/>
        <w:rPr>
          <w:rFonts w:ascii="Times New Roman" w:hAnsi="Times New Roman" w:cs="Times New Roman"/>
          <w:sz w:val="24"/>
          <w:szCs w:val="24"/>
        </w:rPr>
      </w:pPr>
      <w:r w:rsidRPr="00885093">
        <w:rPr>
          <w:rFonts w:ascii="Times New Roman" w:hAnsi="Times New Roman" w:cs="Times New Roman"/>
          <w:sz w:val="24"/>
          <w:szCs w:val="24"/>
        </w:rPr>
        <w:t>СЕЛЬСКОЕ ХОЗЯЙСТВО</w:t>
      </w:r>
    </w:p>
    <w:p w14:paraId="6F48AD81" w14:textId="25B3DE61" w:rsidR="00885093" w:rsidRPr="00885093" w:rsidRDefault="00885093" w:rsidP="00F97B43">
      <w:pPr>
        <w:ind w:firstLine="360"/>
        <w:jc w:val="both"/>
        <w:rPr>
          <w:rFonts w:ascii="Times New Roman" w:hAnsi="Times New Roman" w:cs="Times New Roman"/>
          <w:sz w:val="24"/>
          <w:szCs w:val="24"/>
        </w:rPr>
      </w:pPr>
      <w:r w:rsidRPr="00885093">
        <w:rPr>
          <w:rFonts w:ascii="Times New Roman" w:hAnsi="Times New Roman" w:cs="Times New Roman"/>
          <w:sz w:val="24"/>
          <w:szCs w:val="24"/>
        </w:rPr>
        <w:t xml:space="preserve">С 1 сентября 2024 г. вносятся изменения в перечень потребительских свойств партии зерна и (или) партии продуктов переработки зерна в целях внесения в Федеральную государственную информационную систему прослеживаемости зерна и продуктов переработки зерна Приказ Минсельхоза России от 13.12.2023 N 913"О внесении изменений в перечень потребительских свойств партии зерна и (или) партии продуктов переработки зерна в целях внесения в Федеральную государственную информационную систему прослеживаемости зерна и продуктов переработки зерна, утвержденный приказом </w:t>
      </w:r>
      <w:r w:rsidRPr="00885093">
        <w:rPr>
          <w:rFonts w:ascii="Times New Roman" w:hAnsi="Times New Roman" w:cs="Times New Roman"/>
          <w:sz w:val="24"/>
          <w:szCs w:val="24"/>
        </w:rPr>
        <w:lastRenderedPageBreak/>
        <w:t>Минсельхоза России от 12 ноября 2021 г. N 756"Зарегистрировано в Минюсте России 15.03.2024 N 77511.Включены новые позиции, некоторые позиции изложены в новой редакции.</w:t>
      </w:r>
      <w:r w:rsidR="00F97B43">
        <w:rPr>
          <w:rFonts w:ascii="Times New Roman" w:hAnsi="Times New Roman" w:cs="Times New Roman"/>
          <w:sz w:val="24"/>
          <w:szCs w:val="24"/>
        </w:rPr>
        <w:t xml:space="preserve"> </w:t>
      </w:r>
      <w:r w:rsidRPr="00885093">
        <w:rPr>
          <w:rFonts w:ascii="Times New Roman" w:hAnsi="Times New Roman" w:cs="Times New Roman"/>
          <w:sz w:val="24"/>
          <w:szCs w:val="24"/>
        </w:rPr>
        <w:t>Настоящий приказ действует до 1 марта 2028 г., за исключением отдельных изменений, действующих до 1 марта 2029 г.</w:t>
      </w:r>
    </w:p>
    <w:p w14:paraId="30E6509D" w14:textId="0EAF633E" w:rsidR="00885093" w:rsidRPr="00885093" w:rsidRDefault="00885093" w:rsidP="00F97B43">
      <w:pPr>
        <w:ind w:firstLine="360"/>
        <w:jc w:val="both"/>
        <w:rPr>
          <w:rFonts w:ascii="Times New Roman" w:hAnsi="Times New Roman" w:cs="Times New Roman"/>
          <w:sz w:val="24"/>
          <w:szCs w:val="24"/>
        </w:rPr>
      </w:pPr>
    </w:p>
    <w:p w14:paraId="33A9F948" w14:textId="0FCE6F09" w:rsidR="00885093" w:rsidRPr="00885093" w:rsidRDefault="00885093" w:rsidP="00F97B43">
      <w:pPr>
        <w:pStyle w:val="a3"/>
        <w:numPr>
          <w:ilvl w:val="0"/>
          <w:numId w:val="1"/>
        </w:numPr>
        <w:ind w:left="0" w:firstLine="360"/>
        <w:jc w:val="both"/>
        <w:rPr>
          <w:rFonts w:ascii="Times New Roman" w:hAnsi="Times New Roman" w:cs="Times New Roman"/>
          <w:sz w:val="24"/>
          <w:szCs w:val="24"/>
        </w:rPr>
      </w:pPr>
      <w:r w:rsidRPr="00885093">
        <w:rPr>
          <w:rFonts w:ascii="Times New Roman" w:hAnsi="Times New Roman" w:cs="Times New Roman"/>
          <w:sz w:val="24"/>
          <w:szCs w:val="24"/>
        </w:rPr>
        <w:t>ЗАКУПКИ ПО 44-ФЗ И 223-ФЗ</w:t>
      </w:r>
    </w:p>
    <w:p w14:paraId="6919A473" w14:textId="77777777" w:rsidR="00885093" w:rsidRPr="00885093" w:rsidRDefault="00885093" w:rsidP="00F97B43">
      <w:pPr>
        <w:ind w:firstLine="360"/>
        <w:jc w:val="both"/>
        <w:rPr>
          <w:rFonts w:ascii="Times New Roman" w:hAnsi="Times New Roman" w:cs="Times New Roman"/>
          <w:sz w:val="24"/>
          <w:szCs w:val="24"/>
        </w:rPr>
      </w:pPr>
      <w:r w:rsidRPr="00885093">
        <w:rPr>
          <w:rFonts w:ascii="Times New Roman" w:hAnsi="Times New Roman" w:cs="Times New Roman"/>
          <w:sz w:val="24"/>
          <w:szCs w:val="24"/>
        </w:rPr>
        <w:t xml:space="preserve">Даны разъяснения по вопросу закупки российского программного обеспечения у его разработчика в качестве единственного поставщика (исполнителя, подрядчика) &lt;Письмо&gt; Минфина России N 24-00-07/22259, </w:t>
      </w:r>
      <w:proofErr w:type="spellStart"/>
      <w:r w:rsidRPr="00885093">
        <w:rPr>
          <w:rFonts w:ascii="Times New Roman" w:hAnsi="Times New Roman" w:cs="Times New Roman"/>
          <w:sz w:val="24"/>
          <w:szCs w:val="24"/>
        </w:rPr>
        <w:t>Минцифры</w:t>
      </w:r>
      <w:proofErr w:type="spellEnd"/>
      <w:r w:rsidRPr="00885093">
        <w:rPr>
          <w:rFonts w:ascii="Times New Roman" w:hAnsi="Times New Roman" w:cs="Times New Roman"/>
          <w:sz w:val="24"/>
          <w:szCs w:val="24"/>
        </w:rPr>
        <w:t xml:space="preserve"> России N СК-П11-22106, ФАС России N ПИ/20386/24 от 13.03.2024"Об осуществлении отдельными видами юридических лиц закупки российского программного обеспечения у его разработчика в качестве единственного поставщика (исполнителя, подрядчика)"Сообщается, в частности, что заказчик вправе установить в положении о закупке случай осуществления закупки российского программного обеспечения у единственного поставщика (исполнителя, подрядчика), являющегося его разработчиком, а также условия, при которых заказчик применяет такой способ закупки, в том числе случай, предусматривающий осуществление закупки российского программного обеспечения у единственного поставщика (исполнителя, подрядчика), являющегося российской организацией, осуществляющей в качестве разработчика реализацию особо значимого проекта, включенного в перечни, утвержденные президиумом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в соответствии с правилами, утвержденными Постановлениями Правительства РФ от 3 мая 2019 г. N 550 и N 555.</w:t>
      </w:r>
    </w:p>
    <w:p w14:paraId="3F0EF9E9" w14:textId="77777777" w:rsidR="00885093" w:rsidRPr="00885093" w:rsidRDefault="00885093" w:rsidP="00F97B43">
      <w:pPr>
        <w:ind w:firstLine="360"/>
        <w:jc w:val="both"/>
        <w:rPr>
          <w:rFonts w:ascii="Times New Roman" w:hAnsi="Times New Roman" w:cs="Times New Roman"/>
          <w:sz w:val="24"/>
          <w:szCs w:val="24"/>
        </w:rPr>
      </w:pPr>
    </w:p>
    <w:p w14:paraId="592DBB00" w14:textId="77777777" w:rsidR="00F97B43" w:rsidRDefault="00885093" w:rsidP="00F97B43">
      <w:pPr>
        <w:pStyle w:val="a3"/>
        <w:numPr>
          <w:ilvl w:val="0"/>
          <w:numId w:val="1"/>
        </w:numPr>
        <w:ind w:left="0" w:firstLine="360"/>
        <w:jc w:val="both"/>
        <w:rPr>
          <w:rFonts w:ascii="Times New Roman" w:hAnsi="Times New Roman" w:cs="Times New Roman"/>
          <w:sz w:val="24"/>
          <w:szCs w:val="24"/>
        </w:rPr>
      </w:pPr>
      <w:r w:rsidRPr="00885093">
        <w:rPr>
          <w:rFonts w:ascii="Times New Roman" w:hAnsi="Times New Roman" w:cs="Times New Roman"/>
          <w:sz w:val="24"/>
          <w:szCs w:val="24"/>
        </w:rPr>
        <w:t>ВНЕШНЕЭКОНОМИЧЕСКАЯ ДЕЯТЕЛЬНОСТЬ. ТАМОЖЕННОЕ ДЕЛО</w:t>
      </w:r>
    </w:p>
    <w:p w14:paraId="40971CFC" w14:textId="4A6BD414" w:rsidR="00F97B43" w:rsidRDefault="00885093" w:rsidP="00F97B43">
      <w:pPr>
        <w:pStyle w:val="a3"/>
        <w:ind w:left="0" w:firstLine="360"/>
        <w:jc w:val="both"/>
        <w:rPr>
          <w:rFonts w:ascii="Times New Roman" w:hAnsi="Times New Roman" w:cs="Times New Roman"/>
          <w:sz w:val="24"/>
          <w:szCs w:val="24"/>
        </w:rPr>
      </w:pPr>
      <w:r w:rsidRPr="00885093">
        <w:rPr>
          <w:rFonts w:ascii="Times New Roman" w:hAnsi="Times New Roman" w:cs="Times New Roman"/>
          <w:sz w:val="24"/>
          <w:szCs w:val="24"/>
        </w:rPr>
        <w:t xml:space="preserve">Ставка ввозной таможенной пошлины в размере 2,5 процента от таможенной стоимости установлена в отношении отдельных видов целлюлозы древесной </w:t>
      </w:r>
      <w:proofErr w:type="spellStart"/>
      <w:r w:rsidRPr="00885093">
        <w:rPr>
          <w:rFonts w:ascii="Times New Roman" w:hAnsi="Times New Roman" w:cs="Times New Roman"/>
          <w:sz w:val="24"/>
          <w:szCs w:val="24"/>
        </w:rPr>
        <w:t>полубеленой</w:t>
      </w:r>
      <w:proofErr w:type="spellEnd"/>
      <w:r w:rsidRPr="00885093">
        <w:rPr>
          <w:rFonts w:ascii="Times New Roman" w:hAnsi="Times New Roman" w:cs="Times New Roman"/>
          <w:sz w:val="24"/>
          <w:szCs w:val="24"/>
        </w:rPr>
        <w:t xml:space="preserve"> или беленой из лиственных пород, классифицируемых кодом 4703 29 000 1 ТН ВЭД ЕАЭС Решение Коллегии Евразийской экономической комиссии от 13.03.2024 N 18"Об установлении ставки ввозной таможенной пошлины Единого таможенного тарифа Евразийского экономического союза в отношении отдельных видов целлюлозы древесной </w:t>
      </w:r>
      <w:proofErr w:type="spellStart"/>
      <w:r w:rsidRPr="00885093">
        <w:rPr>
          <w:rFonts w:ascii="Times New Roman" w:hAnsi="Times New Roman" w:cs="Times New Roman"/>
          <w:sz w:val="24"/>
          <w:szCs w:val="24"/>
        </w:rPr>
        <w:t>полубеленой</w:t>
      </w:r>
      <w:proofErr w:type="spellEnd"/>
      <w:r w:rsidRPr="00885093">
        <w:rPr>
          <w:rFonts w:ascii="Times New Roman" w:hAnsi="Times New Roman" w:cs="Times New Roman"/>
          <w:sz w:val="24"/>
          <w:szCs w:val="24"/>
        </w:rPr>
        <w:t xml:space="preserve"> или беленой из лиственных пород"</w:t>
      </w:r>
      <w:r w:rsidR="00F97B43">
        <w:rPr>
          <w:rFonts w:ascii="Times New Roman" w:hAnsi="Times New Roman" w:cs="Times New Roman"/>
          <w:sz w:val="24"/>
          <w:szCs w:val="24"/>
        </w:rPr>
        <w:t xml:space="preserve"> </w:t>
      </w:r>
      <w:r w:rsidRPr="00885093">
        <w:rPr>
          <w:rFonts w:ascii="Times New Roman" w:hAnsi="Times New Roman" w:cs="Times New Roman"/>
          <w:sz w:val="24"/>
          <w:szCs w:val="24"/>
        </w:rPr>
        <w:t>Настоящее Решение вступает в силу по истечении 30 календарных дней с даты его официального опубликования.</w:t>
      </w:r>
    </w:p>
    <w:p w14:paraId="2B8CAB08" w14:textId="77777777" w:rsidR="00885093" w:rsidRPr="00885093" w:rsidRDefault="00885093" w:rsidP="00F97B43">
      <w:pPr>
        <w:ind w:firstLine="360"/>
        <w:jc w:val="both"/>
        <w:rPr>
          <w:rFonts w:ascii="Times New Roman" w:hAnsi="Times New Roman" w:cs="Times New Roman"/>
          <w:sz w:val="24"/>
          <w:szCs w:val="24"/>
        </w:rPr>
      </w:pPr>
    </w:p>
    <w:p w14:paraId="14BD9F85" w14:textId="77777777" w:rsidR="00F97B43" w:rsidRDefault="00885093" w:rsidP="00F97B43">
      <w:pPr>
        <w:pStyle w:val="a3"/>
        <w:numPr>
          <w:ilvl w:val="0"/>
          <w:numId w:val="1"/>
        </w:numPr>
        <w:ind w:left="0" w:firstLine="360"/>
        <w:jc w:val="both"/>
        <w:rPr>
          <w:rFonts w:ascii="Times New Roman" w:hAnsi="Times New Roman" w:cs="Times New Roman"/>
          <w:sz w:val="24"/>
          <w:szCs w:val="24"/>
        </w:rPr>
      </w:pPr>
      <w:r w:rsidRPr="00885093">
        <w:rPr>
          <w:rFonts w:ascii="Times New Roman" w:hAnsi="Times New Roman" w:cs="Times New Roman"/>
          <w:sz w:val="24"/>
          <w:szCs w:val="24"/>
        </w:rPr>
        <w:t>СВЯЗЬ. ИНФОРМАЦИЯ И ИНФОРМАТИЗАЦИЯ</w:t>
      </w:r>
    </w:p>
    <w:p w14:paraId="499D6085" w14:textId="77777777" w:rsidR="00F97B43" w:rsidRPr="00F97B43" w:rsidRDefault="00F97B43" w:rsidP="00F97B43">
      <w:pPr>
        <w:pStyle w:val="a3"/>
        <w:ind w:left="0" w:firstLine="360"/>
        <w:rPr>
          <w:rFonts w:ascii="Times New Roman" w:hAnsi="Times New Roman" w:cs="Times New Roman"/>
          <w:sz w:val="24"/>
          <w:szCs w:val="24"/>
        </w:rPr>
      </w:pPr>
    </w:p>
    <w:p w14:paraId="797EEA95" w14:textId="0965781D" w:rsidR="00885093" w:rsidRPr="00885093" w:rsidRDefault="00885093" w:rsidP="00F97B43">
      <w:pPr>
        <w:pStyle w:val="a3"/>
        <w:ind w:left="0" w:firstLine="360"/>
        <w:jc w:val="both"/>
        <w:rPr>
          <w:rFonts w:ascii="Times New Roman" w:hAnsi="Times New Roman" w:cs="Times New Roman"/>
          <w:sz w:val="24"/>
          <w:szCs w:val="24"/>
        </w:rPr>
      </w:pPr>
      <w:r w:rsidRPr="00885093">
        <w:rPr>
          <w:rFonts w:ascii="Times New Roman" w:hAnsi="Times New Roman" w:cs="Times New Roman"/>
          <w:sz w:val="24"/>
          <w:szCs w:val="24"/>
        </w:rPr>
        <w:t xml:space="preserve">Скорректированы правила формирования и ведения информационной системы "Федеральный реестр сведений о документах об образовании и (или) о квалификации, документах об обучении" Постановление Правительства РФ от 13.03.2024 </w:t>
      </w:r>
      <w:r w:rsidR="00F97B43">
        <w:rPr>
          <w:rFonts w:ascii="Times New Roman" w:hAnsi="Times New Roman" w:cs="Times New Roman"/>
          <w:sz w:val="24"/>
          <w:szCs w:val="24"/>
        </w:rPr>
        <w:t>№</w:t>
      </w:r>
      <w:r w:rsidRPr="00885093">
        <w:rPr>
          <w:rFonts w:ascii="Times New Roman" w:hAnsi="Times New Roman" w:cs="Times New Roman"/>
          <w:sz w:val="24"/>
          <w:szCs w:val="24"/>
        </w:rPr>
        <w:t xml:space="preserve"> 297"О внесении изменений в постановление Правительства Российской Федерации от 31 мая 2021 г. </w:t>
      </w:r>
      <w:r>
        <w:rPr>
          <w:rFonts w:ascii="Times New Roman" w:hAnsi="Times New Roman" w:cs="Times New Roman"/>
          <w:sz w:val="24"/>
          <w:szCs w:val="24"/>
        </w:rPr>
        <w:t>№</w:t>
      </w:r>
      <w:r w:rsidRPr="00885093">
        <w:rPr>
          <w:rFonts w:ascii="Times New Roman" w:hAnsi="Times New Roman" w:cs="Times New Roman"/>
          <w:sz w:val="24"/>
          <w:szCs w:val="24"/>
        </w:rPr>
        <w:t xml:space="preserve"> 825</w:t>
      </w:r>
      <w:r>
        <w:rPr>
          <w:rFonts w:ascii="Times New Roman" w:hAnsi="Times New Roman" w:cs="Times New Roman"/>
          <w:sz w:val="24"/>
          <w:szCs w:val="24"/>
        </w:rPr>
        <w:t xml:space="preserve"> </w:t>
      </w:r>
      <w:r w:rsidRPr="00885093">
        <w:rPr>
          <w:rFonts w:ascii="Times New Roman" w:hAnsi="Times New Roman" w:cs="Times New Roman"/>
          <w:sz w:val="24"/>
          <w:szCs w:val="24"/>
        </w:rPr>
        <w:t>"В частности, уточнено, что оператор информационной системы в целях ее формирования и ведения обеспечивает ее взаимодействие с иными информационными системами, в том числе посредством витрин данных, а сведения из нее предоставляются безвозмездно федеральным органам исполнительной власти и Социальному фонду России.</w:t>
      </w:r>
      <w:r>
        <w:rPr>
          <w:rFonts w:ascii="Times New Roman" w:hAnsi="Times New Roman" w:cs="Times New Roman"/>
          <w:sz w:val="24"/>
          <w:szCs w:val="24"/>
        </w:rPr>
        <w:t xml:space="preserve"> </w:t>
      </w:r>
      <w:r w:rsidRPr="00885093">
        <w:rPr>
          <w:rFonts w:ascii="Times New Roman" w:hAnsi="Times New Roman" w:cs="Times New Roman"/>
          <w:sz w:val="24"/>
          <w:szCs w:val="24"/>
        </w:rPr>
        <w:t>Настоящее постановление вступает в силу со дня его официального опубликования. </w:t>
      </w:r>
    </w:p>
    <w:p w14:paraId="440B9A87" w14:textId="0C34090F" w:rsidR="00885093" w:rsidRPr="00885093" w:rsidRDefault="00885093" w:rsidP="00F97B43">
      <w:pPr>
        <w:ind w:firstLine="360"/>
        <w:jc w:val="both"/>
        <w:rPr>
          <w:rFonts w:ascii="Times New Roman" w:hAnsi="Times New Roman" w:cs="Times New Roman"/>
          <w:sz w:val="24"/>
          <w:szCs w:val="24"/>
        </w:rPr>
      </w:pPr>
    </w:p>
    <w:p w14:paraId="7CEF8C7B" w14:textId="3E1E5AAD" w:rsidR="00885093" w:rsidRPr="00885093" w:rsidRDefault="00885093" w:rsidP="00F97B43">
      <w:pPr>
        <w:pStyle w:val="a3"/>
        <w:numPr>
          <w:ilvl w:val="0"/>
          <w:numId w:val="1"/>
        </w:numPr>
        <w:ind w:left="0" w:firstLine="360"/>
        <w:jc w:val="both"/>
        <w:rPr>
          <w:rFonts w:ascii="Times New Roman" w:hAnsi="Times New Roman" w:cs="Times New Roman"/>
          <w:sz w:val="24"/>
          <w:szCs w:val="24"/>
        </w:rPr>
      </w:pPr>
      <w:r w:rsidRPr="00885093">
        <w:rPr>
          <w:rFonts w:ascii="Times New Roman" w:hAnsi="Times New Roman" w:cs="Times New Roman"/>
          <w:sz w:val="24"/>
          <w:szCs w:val="24"/>
        </w:rPr>
        <w:t>ОКРУЖАЮЩАЯ ПРИРОДНАЯ СРЕДА И ПРИРОДНЫЕ РЕСУРСЫ</w:t>
      </w:r>
    </w:p>
    <w:p w14:paraId="76F49789" w14:textId="51C9F023" w:rsidR="00885093" w:rsidRPr="00885093" w:rsidRDefault="00885093" w:rsidP="00F97B43">
      <w:pPr>
        <w:ind w:firstLine="360"/>
        <w:jc w:val="both"/>
        <w:rPr>
          <w:rFonts w:ascii="Times New Roman" w:hAnsi="Times New Roman" w:cs="Times New Roman"/>
          <w:sz w:val="24"/>
          <w:szCs w:val="24"/>
        </w:rPr>
      </w:pPr>
      <w:r w:rsidRPr="00885093">
        <w:rPr>
          <w:rFonts w:ascii="Times New Roman" w:hAnsi="Times New Roman" w:cs="Times New Roman"/>
          <w:sz w:val="24"/>
          <w:szCs w:val="24"/>
        </w:rPr>
        <w:lastRenderedPageBreak/>
        <w:t xml:space="preserve">Утвержден порядок деятельности экспертной группы по зоологическим коллекциям Приказ Росприроднадзора от 22.12.2023 </w:t>
      </w:r>
      <w:r>
        <w:rPr>
          <w:rFonts w:ascii="Times New Roman" w:hAnsi="Times New Roman" w:cs="Times New Roman"/>
          <w:sz w:val="24"/>
          <w:szCs w:val="24"/>
        </w:rPr>
        <w:t>№</w:t>
      </w:r>
      <w:r w:rsidRPr="00885093">
        <w:rPr>
          <w:rFonts w:ascii="Times New Roman" w:hAnsi="Times New Roman" w:cs="Times New Roman"/>
          <w:sz w:val="24"/>
          <w:szCs w:val="24"/>
        </w:rPr>
        <w:t xml:space="preserve"> 609</w:t>
      </w:r>
      <w:r>
        <w:rPr>
          <w:rFonts w:ascii="Times New Roman" w:hAnsi="Times New Roman" w:cs="Times New Roman"/>
          <w:sz w:val="24"/>
          <w:szCs w:val="24"/>
        </w:rPr>
        <w:t xml:space="preserve"> «</w:t>
      </w:r>
      <w:r w:rsidRPr="00885093">
        <w:rPr>
          <w:rFonts w:ascii="Times New Roman" w:hAnsi="Times New Roman" w:cs="Times New Roman"/>
          <w:sz w:val="24"/>
          <w:szCs w:val="24"/>
        </w:rPr>
        <w:t>Об утверждении Порядка деятельности экспертной группы по зоологическим коллекциям</w:t>
      </w:r>
      <w:r>
        <w:rPr>
          <w:rFonts w:ascii="Times New Roman" w:hAnsi="Times New Roman" w:cs="Times New Roman"/>
          <w:sz w:val="24"/>
          <w:szCs w:val="24"/>
        </w:rPr>
        <w:t xml:space="preserve">». </w:t>
      </w:r>
      <w:r w:rsidRPr="00885093">
        <w:rPr>
          <w:rFonts w:ascii="Times New Roman" w:hAnsi="Times New Roman" w:cs="Times New Roman"/>
          <w:sz w:val="24"/>
          <w:szCs w:val="24"/>
        </w:rPr>
        <w:t xml:space="preserve">Установлено, что экспертная группа по зоологическим коллекциям рассматривает вопросы об определении научного, культурного, иного особо ценного значения зоологической коллекции и о возможности ее отнесения к зоологическим коллекциям, подлежащим государственному учету, а также о возможности включения живых зоологических коллекций зоопарков, зоосадов, цирков, </w:t>
      </w:r>
      <w:proofErr w:type="spellStart"/>
      <w:r w:rsidRPr="00885093">
        <w:rPr>
          <w:rFonts w:ascii="Times New Roman" w:hAnsi="Times New Roman" w:cs="Times New Roman"/>
          <w:sz w:val="24"/>
          <w:szCs w:val="24"/>
        </w:rPr>
        <w:t>зоотеатров</w:t>
      </w:r>
      <w:proofErr w:type="spellEnd"/>
      <w:r w:rsidRPr="00885093">
        <w:rPr>
          <w:rFonts w:ascii="Times New Roman" w:hAnsi="Times New Roman" w:cs="Times New Roman"/>
          <w:sz w:val="24"/>
          <w:szCs w:val="24"/>
        </w:rPr>
        <w:t>, дельфинариев, океанариумов в реестр зоологических коллекций.</w:t>
      </w:r>
    </w:p>
    <w:p w14:paraId="10073DA1" w14:textId="77777777" w:rsidR="00885093" w:rsidRPr="00885093" w:rsidRDefault="00885093" w:rsidP="00F97B43">
      <w:pPr>
        <w:ind w:firstLine="360"/>
        <w:jc w:val="both"/>
        <w:rPr>
          <w:rFonts w:ascii="Times New Roman" w:hAnsi="Times New Roman" w:cs="Times New Roman"/>
          <w:sz w:val="24"/>
          <w:szCs w:val="24"/>
        </w:rPr>
      </w:pPr>
    </w:p>
    <w:p w14:paraId="0CED4066" w14:textId="6AD7BA72" w:rsidR="00885093" w:rsidRPr="00885093" w:rsidRDefault="00885093" w:rsidP="00F97B43">
      <w:pPr>
        <w:pStyle w:val="a3"/>
        <w:numPr>
          <w:ilvl w:val="0"/>
          <w:numId w:val="1"/>
        </w:numPr>
        <w:ind w:left="0" w:firstLine="360"/>
        <w:jc w:val="both"/>
        <w:rPr>
          <w:rFonts w:ascii="Times New Roman" w:hAnsi="Times New Roman" w:cs="Times New Roman"/>
          <w:sz w:val="24"/>
          <w:szCs w:val="24"/>
        </w:rPr>
      </w:pPr>
      <w:r w:rsidRPr="00885093">
        <w:rPr>
          <w:rFonts w:ascii="Times New Roman" w:hAnsi="Times New Roman" w:cs="Times New Roman"/>
          <w:sz w:val="24"/>
          <w:szCs w:val="24"/>
        </w:rPr>
        <w:t>БАНКОВСКОЕ ДЕЛО</w:t>
      </w:r>
    </w:p>
    <w:p w14:paraId="5E858DF2" w14:textId="3E44B04A" w:rsidR="00885093" w:rsidRPr="00885093" w:rsidRDefault="00885093" w:rsidP="00F97B43">
      <w:pPr>
        <w:ind w:firstLine="360"/>
        <w:jc w:val="both"/>
        <w:rPr>
          <w:rFonts w:ascii="Times New Roman" w:hAnsi="Times New Roman" w:cs="Times New Roman"/>
          <w:sz w:val="24"/>
          <w:szCs w:val="24"/>
        </w:rPr>
      </w:pPr>
      <w:r w:rsidRPr="00885093">
        <w:rPr>
          <w:rFonts w:ascii="Times New Roman" w:hAnsi="Times New Roman" w:cs="Times New Roman"/>
          <w:sz w:val="24"/>
          <w:szCs w:val="24"/>
        </w:rPr>
        <w:t>Банком России подготовлены ответы на вопросы, касающиеся изменений в порядке рассмотрения финансовыми организациями обращений граждан Разъяснения Банка России от 14.03.2024 "Изменение порядка рассмотрения финансовыми организациями обращений граждан (применение Федерального закона от 4 августа 2023 года N 442-ФЗ)" (вопросы-ответы)С 1 июля 2024 года вступает в силу Федеральный закон от 4 августа 2023 года N 442-ФЗ, согласно которому поступившее в Банк России обращение физического лица о нарушении какой-либо финансовой организацией его прав в течение 7 рабочих дней направляется для рассмотрения в финансовую организацию, действия (бездействие) которой обжалуются.</w:t>
      </w:r>
      <w:r>
        <w:rPr>
          <w:rFonts w:ascii="Times New Roman" w:hAnsi="Times New Roman" w:cs="Times New Roman"/>
          <w:sz w:val="24"/>
          <w:szCs w:val="24"/>
        </w:rPr>
        <w:t xml:space="preserve"> </w:t>
      </w:r>
      <w:r w:rsidRPr="00885093">
        <w:rPr>
          <w:rFonts w:ascii="Times New Roman" w:hAnsi="Times New Roman" w:cs="Times New Roman"/>
          <w:sz w:val="24"/>
          <w:szCs w:val="24"/>
        </w:rPr>
        <w:t xml:space="preserve">Сообщается, в частности, что Федеральным законом </w:t>
      </w:r>
      <w:r>
        <w:rPr>
          <w:rFonts w:ascii="Times New Roman" w:hAnsi="Times New Roman" w:cs="Times New Roman"/>
          <w:sz w:val="24"/>
          <w:szCs w:val="24"/>
        </w:rPr>
        <w:t>№</w:t>
      </w:r>
      <w:r w:rsidRPr="00885093">
        <w:rPr>
          <w:rFonts w:ascii="Times New Roman" w:hAnsi="Times New Roman" w:cs="Times New Roman"/>
          <w:sz w:val="24"/>
          <w:szCs w:val="24"/>
        </w:rPr>
        <w:t xml:space="preserve"> 442-ФЗ установлена обязанность финансовых организаций отвечать на поступающие обращения заявителей в течение 15 рабочих дней со дня регистрации обращения (если иной срок не предусмотрен законодательством для отдельной категории обращений). В случае необходимости запроса дополнительных документов и материалов срок рассмотрения обращения может быть продлен, но не более чем на 10 рабочих дней.</w:t>
      </w:r>
      <w:r>
        <w:rPr>
          <w:rFonts w:ascii="Times New Roman" w:hAnsi="Times New Roman" w:cs="Times New Roman"/>
          <w:sz w:val="24"/>
          <w:szCs w:val="24"/>
        </w:rPr>
        <w:t xml:space="preserve"> </w:t>
      </w:r>
      <w:r w:rsidRPr="00885093">
        <w:rPr>
          <w:rFonts w:ascii="Times New Roman" w:hAnsi="Times New Roman" w:cs="Times New Roman"/>
          <w:sz w:val="24"/>
          <w:szCs w:val="24"/>
        </w:rPr>
        <w:t>Финансовая организация, рассмотрев перенаправленное из Банка России обращение, должна направить в Банк России копию ответа на него и копии уведомлений, предусмотренных Федеральным законом N 442-ФЗ, в день их направления заявителю.</w:t>
      </w:r>
    </w:p>
    <w:p w14:paraId="4B9CCC38" w14:textId="77777777" w:rsidR="00885093" w:rsidRPr="00885093" w:rsidRDefault="00885093" w:rsidP="00F97B43">
      <w:pPr>
        <w:ind w:firstLine="360"/>
        <w:jc w:val="both"/>
        <w:rPr>
          <w:rFonts w:ascii="Times New Roman" w:hAnsi="Times New Roman" w:cs="Times New Roman"/>
          <w:sz w:val="24"/>
          <w:szCs w:val="24"/>
        </w:rPr>
      </w:pPr>
    </w:p>
    <w:p w14:paraId="600EE593" w14:textId="77777777" w:rsidR="00885093" w:rsidRDefault="00885093" w:rsidP="00F97B43">
      <w:pPr>
        <w:pStyle w:val="a3"/>
        <w:numPr>
          <w:ilvl w:val="0"/>
          <w:numId w:val="1"/>
        </w:numPr>
        <w:ind w:left="0" w:firstLine="360"/>
        <w:jc w:val="both"/>
        <w:rPr>
          <w:rFonts w:ascii="Times New Roman" w:hAnsi="Times New Roman" w:cs="Times New Roman"/>
          <w:sz w:val="24"/>
          <w:szCs w:val="24"/>
        </w:rPr>
      </w:pPr>
      <w:r w:rsidRPr="00885093">
        <w:rPr>
          <w:rFonts w:ascii="Times New Roman" w:hAnsi="Times New Roman" w:cs="Times New Roman"/>
          <w:sz w:val="24"/>
          <w:szCs w:val="24"/>
        </w:rPr>
        <w:t>БУХГАЛТЕРСКИЙ УЧЕТ. СТАТИСТИКА</w:t>
      </w:r>
    </w:p>
    <w:p w14:paraId="6F9A7904" w14:textId="168EEEC6" w:rsidR="00885093" w:rsidRPr="00885093" w:rsidRDefault="00885093" w:rsidP="00F97B43">
      <w:pPr>
        <w:pStyle w:val="a3"/>
        <w:ind w:left="0" w:firstLine="360"/>
        <w:jc w:val="both"/>
        <w:rPr>
          <w:rFonts w:ascii="Times New Roman" w:hAnsi="Times New Roman" w:cs="Times New Roman"/>
          <w:sz w:val="24"/>
          <w:szCs w:val="24"/>
        </w:rPr>
      </w:pPr>
      <w:r w:rsidRPr="00885093">
        <w:rPr>
          <w:rFonts w:ascii="Times New Roman" w:hAnsi="Times New Roman" w:cs="Times New Roman"/>
          <w:sz w:val="24"/>
          <w:szCs w:val="24"/>
        </w:rPr>
        <w:t xml:space="preserve">Утверждена форма федерального статистического наблюдения </w:t>
      </w:r>
      <w:r>
        <w:rPr>
          <w:rFonts w:ascii="Times New Roman" w:hAnsi="Times New Roman" w:cs="Times New Roman"/>
          <w:sz w:val="24"/>
          <w:szCs w:val="24"/>
        </w:rPr>
        <w:t>№</w:t>
      </w:r>
      <w:r w:rsidRPr="00885093">
        <w:rPr>
          <w:rFonts w:ascii="Times New Roman" w:hAnsi="Times New Roman" w:cs="Times New Roman"/>
          <w:sz w:val="24"/>
          <w:szCs w:val="24"/>
        </w:rPr>
        <w:t xml:space="preserve"> 1-робототехника "Сведения о применении промышленной робототехники на обрабатывающем производстве" Приказ Росстата от 13.03.2024 N 96"Об утверждении формы федерального статистического наблюдения для организации федерального статистического наблюдения за применением промышленной робототехники на обрабатывающем производстве"</w:t>
      </w:r>
      <w:r>
        <w:rPr>
          <w:rFonts w:ascii="Times New Roman" w:hAnsi="Times New Roman" w:cs="Times New Roman"/>
          <w:sz w:val="24"/>
          <w:szCs w:val="24"/>
        </w:rPr>
        <w:t xml:space="preserve"> </w:t>
      </w:r>
      <w:r w:rsidRPr="00885093">
        <w:rPr>
          <w:rFonts w:ascii="Times New Roman" w:hAnsi="Times New Roman" w:cs="Times New Roman"/>
          <w:sz w:val="24"/>
          <w:szCs w:val="24"/>
        </w:rPr>
        <w:t>Указанная форма вводится в действие с отчета за 2023 год. Первичные статистические данные по данной форме предоставляются в соответствии с указаниями по ее заполнению, по адресам, в сроки и с периодичностью, которые указаны на ее бланке.</w:t>
      </w:r>
    </w:p>
    <w:p w14:paraId="661458A8" w14:textId="77777777" w:rsidR="00885093" w:rsidRPr="00885093" w:rsidRDefault="00885093" w:rsidP="00F97B43">
      <w:pPr>
        <w:ind w:firstLine="360"/>
        <w:jc w:val="both"/>
        <w:rPr>
          <w:rFonts w:ascii="Times New Roman" w:hAnsi="Times New Roman" w:cs="Times New Roman"/>
          <w:sz w:val="24"/>
          <w:szCs w:val="24"/>
        </w:rPr>
      </w:pPr>
    </w:p>
    <w:p w14:paraId="1E8FB2ED" w14:textId="13C12B53" w:rsidR="00885093" w:rsidRPr="00885093" w:rsidRDefault="00885093" w:rsidP="00F97B43">
      <w:pPr>
        <w:pStyle w:val="a3"/>
        <w:numPr>
          <w:ilvl w:val="0"/>
          <w:numId w:val="1"/>
        </w:numPr>
        <w:ind w:left="0" w:firstLine="360"/>
        <w:jc w:val="both"/>
        <w:rPr>
          <w:rFonts w:ascii="Times New Roman" w:hAnsi="Times New Roman" w:cs="Times New Roman"/>
          <w:sz w:val="24"/>
          <w:szCs w:val="24"/>
        </w:rPr>
      </w:pPr>
      <w:r w:rsidRPr="00885093">
        <w:rPr>
          <w:rFonts w:ascii="Times New Roman" w:hAnsi="Times New Roman" w:cs="Times New Roman"/>
          <w:sz w:val="24"/>
          <w:szCs w:val="24"/>
        </w:rPr>
        <w:t> ХОЗЯЙСТВЕННАЯ ДЕЯТЕЛЬНОСТЬ</w:t>
      </w:r>
    </w:p>
    <w:p w14:paraId="334C94B6" w14:textId="63403D79" w:rsidR="00885093" w:rsidRDefault="00885093" w:rsidP="00F97B43">
      <w:pPr>
        <w:ind w:firstLine="360"/>
        <w:jc w:val="both"/>
        <w:rPr>
          <w:rFonts w:ascii="Times New Roman" w:hAnsi="Times New Roman" w:cs="Times New Roman"/>
          <w:sz w:val="24"/>
          <w:szCs w:val="24"/>
        </w:rPr>
      </w:pPr>
      <w:r w:rsidRPr="00885093">
        <w:rPr>
          <w:rFonts w:ascii="Times New Roman" w:hAnsi="Times New Roman" w:cs="Times New Roman"/>
          <w:sz w:val="24"/>
          <w:szCs w:val="24"/>
        </w:rPr>
        <w:t xml:space="preserve">Внесены уточнения в перечень условий применения критериев допустимости специфических субсидий в отношении промышленных товаров Решение Совета Евразийской экономической комиссии от 01.03.2024 N 15"О внесении изменений в Решение Совета Евразийской экономической комиссии от 18 января 2019 г. N 14"Установлено, что положения критерия допустимости специфической субсидии, указанного в подпункте 6 пункта 1 статьи 11 Соглашения о порядке добровольного согласования государствами - членами Евразийского экономического союза с Евразийской экономической комиссией специфических субсидий в отношении промышленных товаров </w:t>
      </w:r>
      <w:r w:rsidRPr="00885093">
        <w:rPr>
          <w:rFonts w:ascii="Times New Roman" w:hAnsi="Times New Roman" w:cs="Times New Roman"/>
          <w:sz w:val="24"/>
          <w:szCs w:val="24"/>
        </w:rPr>
        <w:lastRenderedPageBreak/>
        <w:t>и проведения Евразийской экономической комиссией разбирательств, связанных с предоставлением государствами - членами Евразийского экономического союза специфических субсидий, от 26 мая 2017 года, применяются до 21 мая 2025 г. Также определено, что названный критерий допустимости применяется при условии, когда доля товара, производимого в государствах-членах, составляет на рынке Союза менее 50 процентов от объема потребления.</w:t>
      </w:r>
      <w:r>
        <w:rPr>
          <w:rFonts w:ascii="Times New Roman" w:hAnsi="Times New Roman" w:cs="Times New Roman"/>
          <w:sz w:val="24"/>
          <w:szCs w:val="24"/>
        </w:rPr>
        <w:t xml:space="preserve"> </w:t>
      </w:r>
      <w:r w:rsidRPr="00885093">
        <w:rPr>
          <w:rFonts w:ascii="Times New Roman" w:hAnsi="Times New Roman" w:cs="Times New Roman"/>
          <w:sz w:val="24"/>
          <w:szCs w:val="24"/>
        </w:rPr>
        <w:t>Настоящее Решение вступает в силу по истечении 30 календарных дней с даты его официального опубликования, но не ранее 22 мая 2024 г.</w:t>
      </w:r>
    </w:p>
    <w:p w14:paraId="283EF123" w14:textId="77777777" w:rsidR="00885093" w:rsidRDefault="00885093" w:rsidP="00F97B43">
      <w:pPr>
        <w:ind w:firstLine="360"/>
        <w:jc w:val="both"/>
        <w:rPr>
          <w:rFonts w:ascii="Times New Roman" w:hAnsi="Times New Roman" w:cs="Times New Roman"/>
          <w:sz w:val="24"/>
          <w:szCs w:val="24"/>
        </w:rPr>
      </w:pPr>
    </w:p>
    <w:p w14:paraId="434C3A06" w14:textId="32834311" w:rsidR="00885093" w:rsidRPr="00885093" w:rsidRDefault="00885093" w:rsidP="00F97B43">
      <w:pPr>
        <w:pStyle w:val="a3"/>
        <w:numPr>
          <w:ilvl w:val="0"/>
          <w:numId w:val="1"/>
        </w:numPr>
        <w:ind w:left="0" w:firstLine="360"/>
        <w:jc w:val="both"/>
        <w:rPr>
          <w:rFonts w:ascii="Times New Roman" w:hAnsi="Times New Roman" w:cs="Times New Roman"/>
          <w:sz w:val="24"/>
          <w:szCs w:val="24"/>
        </w:rPr>
      </w:pPr>
      <w:r w:rsidRPr="00885093">
        <w:rPr>
          <w:rFonts w:ascii="Times New Roman" w:hAnsi="Times New Roman" w:cs="Times New Roman"/>
          <w:sz w:val="24"/>
          <w:szCs w:val="24"/>
        </w:rPr>
        <w:t> СТРАХОВАНИЕ</w:t>
      </w:r>
      <w:r>
        <w:rPr>
          <w:rFonts w:ascii="Times New Roman" w:hAnsi="Times New Roman" w:cs="Times New Roman"/>
          <w:sz w:val="24"/>
          <w:szCs w:val="24"/>
        </w:rPr>
        <w:t xml:space="preserve"> </w:t>
      </w:r>
      <w:r w:rsidRPr="00885093">
        <w:rPr>
          <w:rFonts w:ascii="Times New Roman" w:hAnsi="Times New Roman" w:cs="Times New Roman"/>
          <w:sz w:val="24"/>
          <w:szCs w:val="24"/>
        </w:rPr>
        <w:t>Даны разъяснения об учете страховщиками сведений о стаже управления транспортным средством, указанных в иностранных водительских удостоверениях, при применении тарифов по ОСАГО Информационное письмо Банка России от 01.03.2024 N ИН-018-53/19"О применении страховых тарифов по ОСАГО"В дополнение к Информационному письму Банка России от 14.09.2022 N ИН-02-53/114 сообщается следующее: отсутствие международного договора РФ, являющегося основанием для предоставления органом, выдавшим иностранное национальное или международное водительское удостоверение, сведений о таких водительских удостоверениях страховщикам не является основанием для отказа в заключении договора ОСАГО и не лишает страховщика права учитывать сведения о стаже управления транспортным средством, указанные в иностранных водительских удостоверениях или иных документах, выданных компетентными органами иностранных государств.</w:t>
      </w:r>
    </w:p>
    <w:sectPr w:rsidR="00885093" w:rsidRPr="00885093" w:rsidSect="00885093">
      <w:pgSz w:w="11906" w:h="16838"/>
      <w:pgMar w:top="426"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A91AAC"/>
    <w:multiLevelType w:val="hybridMultilevel"/>
    <w:tmpl w:val="39723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110"/>
    <w:rsid w:val="00575DCC"/>
    <w:rsid w:val="007069A4"/>
    <w:rsid w:val="007D4110"/>
    <w:rsid w:val="00885093"/>
    <w:rsid w:val="00F97B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76A0F"/>
  <w15:chartTrackingRefBased/>
  <w15:docId w15:val="{EB7AC725-3A6D-44C5-BCE8-8CBB37074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50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2174</Words>
  <Characters>12395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Халиева Виктория Майрамовна</dc:creator>
  <cp:keywords/>
  <dc:description/>
  <cp:lastModifiedBy>Халиева Виктория Майрамовна</cp:lastModifiedBy>
  <cp:revision>2</cp:revision>
  <dcterms:created xsi:type="dcterms:W3CDTF">2024-03-20T09:05:00Z</dcterms:created>
  <dcterms:modified xsi:type="dcterms:W3CDTF">2024-03-20T09:18:00Z</dcterms:modified>
</cp:coreProperties>
</file>