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53" w:rsidRPr="001C5618" w:rsidRDefault="00A32A53" w:rsidP="00A32A53">
      <w:pPr>
        <w:tabs>
          <w:tab w:val="right" w:pos="10347"/>
        </w:tabs>
        <w:rPr>
          <w:b/>
        </w:rPr>
      </w:pPr>
      <w:r w:rsidRPr="006651F0">
        <w:rPr>
          <w:b/>
        </w:rPr>
        <w:t>проект</w:t>
      </w:r>
      <w:r w:rsidRPr="001C5618">
        <w:rPr>
          <w:b/>
        </w:rPr>
        <w:tab/>
        <w:t>Приложение №__</w:t>
      </w:r>
    </w:p>
    <w:p w:rsidR="00A32A53" w:rsidRPr="001C5618" w:rsidRDefault="00A32A53" w:rsidP="00A32A53">
      <w:pPr>
        <w:jc w:val="right"/>
      </w:pPr>
      <w:r w:rsidRPr="001C5618">
        <w:t xml:space="preserve">к Решению Собрания представителей </w:t>
      </w:r>
    </w:p>
    <w:p w:rsidR="00A32A53" w:rsidRPr="001C5618" w:rsidRDefault="00A32A53" w:rsidP="00A32A53">
      <w:pPr>
        <w:jc w:val="right"/>
      </w:pPr>
      <w:proofErr w:type="spellStart"/>
      <w:r w:rsidRPr="001C5618">
        <w:t>Бесланского</w:t>
      </w:r>
      <w:proofErr w:type="spellEnd"/>
      <w:r w:rsidRPr="001C5618">
        <w:t xml:space="preserve"> городского поселения </w:t>
      </w:r>
    </w:p>
    <w:p w:rsidR="00A32A53" w:rsidRPr="001C5618" w:rsidRDefault="00A32A53" w:rsidP="00A32A53">
      <w:pPr>
        <w:jc w:val="right"/>
        <w:rPr>
          <w:b/>
        </w:rPr>
      </w:pPr>
      <w:r w:rsidRPr="001C5618">
        <w:t>от «__» __________ 2020 г. №____</w:t>
      </w:r>
    </w:p>
    <w:p w:rsidR="00A32A53" w:rsidRPr="001C5618" w:rsidRDefault="00A32A53" w:rsidP="00A32A53">
      <w:pPr>
        <w:rPr>
          <w:b/>
        </w:rPr>
      </w:pPr>
    </w:p>
    <w:tbl>
      <w:tblPr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6"/>
      </w:tblGrid>
      <w:tr w:rsidR="00A32A53" w:rsidRPr="001C5618" w:rsidTr="00A32A53">
        <w:trPr>
          <w:trHeight w:val="894"/>
        </w:trPr>
        <w:tc>
          <w:tcPr>
            <w:tcW w:w="9498" w:type="dxa"/>
            <w:gridSpan w:val="6"/>
            <w:vAlign w:val="center"/>
          </w:tcPr>
          <w:p w:rsidR="00A32A53" w:rsidRPr="001C5618" w:rsidRDefault="00A32A53" w:rsidP="008F3CD3">
            <w:pPr>
              <w:suppressAutoHyphens/>
              <w:jc w:val="center"/>
              <w:rPr>
                <w:b/>
                <w:lang w:eastAsia="ar-SA"/>
              </w:rPr>
            </w:pPr>
            <w:r w:rsidRPr="001C5618">
              <w:rPr>
                <w:b/>
                <w:lang w:eastAsia="ar-SA"/>
              </w:rPr>
              <w:t xml:space="preserve">Расходы бюджета </w:t>
            </w:r>
            <w:proofErr w:type="spellStart"/>
            <w:r w:rsidRPr="001C5618">
              <w:rPr>
                <w:b/>
                <w:lang w:eastAsia="ar-SA"/>
              </w:rPr>
              <w:t>Бесланского</w:t>
            </w:r>
            <w:proofErr w:type="spellEnd"/>
            <w:r w:rsidRPr="001C5618">
              <w:rPr>
                <w:b/>
                <w:lang w:eastAsia="ar-SA"/>
              </w:rPr>
              <w:t xml:space="preserve"> городского поселения с учётом изменений за 2020 г.</w:t>
            </w:r>
          </w:p>
          <w:p w:rsidR="00A32A53" w:rsidRPr="001C5618" w:rsidRDefault="00A32A53" w:rsidP="008F3CD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A32A53" w:rsidRPr="001C5618" w:rsidRDefault="00A32A53" w:rsidP="008F3CD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A32A53" w:rsidRPr="001C5618" w:rsidTr="008F3CD3">
        <w:trPr>
          <w:trHeight w:val="285"/>
        </w:trPr>
        <w:tc>
          <w:tcPr>
            <w:tcW w:w="4111" w:type="dxa"/>
            <w:gridSpan w:val="2"/>
            <w:vAlign w:val="center"/>
          </w:tcPr>
          <w:p w:rsidR="00A32A53" w:rsidRPr="004D6A5E" w:rsidRDefault="00A32A53" w:rsidP="008F3CD3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32A53" w:rsidRPr="001C5618" w:rsidRDefault="00A32A53" w:rsidP="008F3CD3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32A53" w:rsidRPr="001C5618" w:rsidRDefault="00A32A53" w:rsidP="008F3CD3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32A53" w:rsidRPr="001C5618" w:rsidRDefault="00A32A53" w:rsidP="008F3CD3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32A53" w:rsidRPr="001C5618" w:rsidRDefault="00A32A53" w:rsidP="008F3CD3">
            <w:pPr>
              <w:rPr>
                <w:lang w:eastAsia="en-US"/>
              </w:rPr>
            </w:pPr>
          </w:p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A32A53" w:rsidRPr="001C5618" w:rsidTr="008F3CD3">
        <w:trPr>
          <w:trHeight w:val="103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Уточнения 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16 296,5</w:t>
            </w:r>
          </w:p>
        </w:tc>
      </w:tr>
      <w:tr w:rsidR="00A32A53" w:rsidRPr="001C5618" w:rsidTr="008F3CD3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1 0</w:t>
            </w:r>
            <w:r>
              <w:rPr>
                <w:b/>
                <w:bCs/>
                <w:lang w:eastAsia="en-US"/>
              </w:rPr>
              <w:t>60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</w:pPr>
            <w:r>
              <w:t>+45,0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60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</w:pPr>
            <w:r>
              <w:t>+45,0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60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</w:pPr>
            <w:r>
              <w:t>+45,0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</w:pPr>
            <w:r>
              <w:t>+45,0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60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581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13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5</w:t>
            </w:r>
            <w:r>
              <w:rPr>
                <w:lang w:eastAsia="en-US"/>
              </w:rPr>
              <w:t>81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13 730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13 730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872</w:t>
            </w:r>
            <w:r w:rsidRPr="001C5618">
              <w:rPr>
                <w:b/>
                <w:bCs/>
                <w:i/>
                <w:i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872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872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872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12 85</w:t>
            </w:r>
            <w:r w:rsidRPr="001C5618">
              <w:rPr>
                <w:b/>
                <w:bCs/>
                <w:i/>
                <w:iCs/>
                <w:lang w:eastAsia="en-US"/>
              </w:rPr>
              <w:t>8,0</w:t>
            </w:r>
          </w:p>
        </w:tc>
      </w:tr>
      <w:tr w:rsidR="00A32A53" w:rsidRPr="001C5618" w:rsidTr="008F3CD3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9 320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9 320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9 320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31</w:t>
            </w:r>
            <w:r w:rsidRPr="001C5618">
              <w:rPr>
                <w:lang w:eastAsia="en-US"/>
              </w:rPr>
              <w:t>8,0</w:t>
            </w:r>
          </w:p>
        </w:tc>
      </w:tr>
      <w:tr w:rsidR="00A32A53" w:rsidRPr="001C5618" w:rsidTr="008F3CD3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3 31</w:t>
            </w:r>
            <w:r w:rsidRPr="001C5618">
              <w:rPr>
                <w:lang w:eastAsia="en-US"/>
              </w:rPr>
              <w:t>8,0</w:t>
            </w:r>
          </w:p>
        </w:tc>
      </w:tr>
      <w:tr w:rsidR="00A32A53" w:rsidRPr="001C5618" w:rsidTr="008F3CD3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3 31</w:t>
            </w:r>
            <w:r w:rsidRPr="001C5618">
              <w:rPr>
                <w:lang w:eastAsia="en-US"/>
              </w:rPr>
              <w:t>8,0</w:t>
            </w:r>
          </w:p>
        </w:tc>
      </w:tr>
      <w:tr w:rsidR="00A32A53" w:rsidRPr="001C5618" w:rsidTr="008F3CD3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</w:t>
            </w:r>
            <w:r w:rsidRPr="001C5618">
              <w:rPr>
                <w:lang w:eastAsia="en-US"/>
              </w:rPr>
              <w:t>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</w:t>
            </w:r>
            <w:r w:rsidRPr="001C5618">
              <w:rPr>
                <w:b/>
                <w:lang w:eastAsia="en-US"/>
              </w:rPr>
              <w:t>6,0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DF4827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-1 018,1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49,5</w:t>
            </w:r>
          </w:p>
        </w:tc>
      </w:tr>
      <w:tr w:rsidR="00A32A53" w:rsidRPr="001C5618" w:rsidTr="008F3CD3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2430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Default="00A32A53" w:rsidP="008F3CD3">
            <w:pPr>
              <w:jc w:val="center"/>
            </w:pPr>
            <w:r>
              <w:rPr>
                <w:lang w:eastAsia="en-US"/>
              </w:rPr>
              <w:t>49,5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2430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Default="00A32A53" w:rsidP="008F3CD3">
            <w:pPr>
              <w:jc w:val="center"/>
            </w:pPr>
            <w:r>
              <w:rPr>
                <w:lang w:eastAsia="en-US"/>
              </w:rPr>
              <w:t>49,5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53" w:rsidRPr="0052430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53" w:rsidRDefault="00A32A53" w:rsidP="008F3CD3">
            <w:pPr>
              <w:jc w:val="center"/>
            </w:pPr>
            <w:r>
              <w:rPr>
                <w:lang w:eastAsia="en-US"/>
              </w:rPr>
              <w:t>49,5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49,5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675</w:t>
            </w:r>
            <w:r w:rsidRPr="001C5618">
              <w:rPr>
                <w:b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2F0142" w:rsidRDefault="00A32A53" w:rsidP="008F3CD3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2F0142" w:rsidRDefault="00A32A53" w:rsidP="008F3CD3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20,0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2F0142" w:rsidRDefault="00A32A53" w:rsidP="008F3CD3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2F0142" w:rsidRDefault="00A32A53" w:rsidP="008F3CD3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2F0142" w:rsidRDefault="00A32A53" w:rsidP="008F3CD3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2F0142" w:rsidRDefault="00A32A53" w:rsidP="008F3CD3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</w:t>
            </w:r>
            <w:r w:rsidRPr="001C5618">
              <w:rPr>
                <w:b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</w:t>
            </w:r>
            <w:r w:rsidRPr="001C5618">
              <w:rPr>
                <w:b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</w:t>
            </w:r>
            <w:r w:rsidRPr="001C5618">
              <w:rPr>
                <w:b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047B7C" w:rsidP="008F3CD3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15" type="#_x0000_t202" style="position:absolute;margin-left:0;margin-top:21pt;width:6pt;height:50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16" type="#_x0000_t202" style="position:absolute;margin-left:0;margin-top:15.75pt;width:6pt;height:59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17" type="#_x0000_t202" style="position:absolute;margin-left:0;margin-top:15.75pt;width:6pt;height:5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18" type="#_x0000_t202" style="position:absolute;margin-left:0;margin-top:0;width:6pt;height:50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419" type="#_x0000_t202" style="position:absolute;margin-left:0;margin-top:0;width:6pt;height:53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420" type="#_x0000_t202" style="position:absolute;margin-left:0;margin-top:0;width:6pt;height:4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421" type="#_x0000_t202" style="position:absolute;margin-left:0;margin-top:15.75pt;width:6pt;height:7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422" type="#_x0000_t202" style="position:absolute;margin-left:0;margin-top:15.75pt;width:6pt;height: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423" type="#_x0000_t202" style="position:absolute;margin-left:0;margin-top:15.75pt;width:6pt;height:5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24" type="#_x0000_t202" style="position:absolute;margin-left:0;margin-top:15.75pt;width:6pt;height:30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25" type="#_x0000_t202" style="position:absolute;margin-left:0;margin-top:15.75pt;width:6pt;height:32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</w:pict>
            </w:r>
            <w:r>
              <w:rPr>
                <w:noProof/>
              </w:rPr>
              <w:pict>
                <v:shape id="_x0000_s1426" type="#_x0000_t202" style="position:absolute;margin-left:0;margin-top:15.75pt;width:6pt;height:4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27" type="#_x0000_t202" style="position:absolute;margin-left:0;margin-top:32.25pt;width:6pt;height:4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28" type="#_x0000_t202" style="position:absolute;margin-left:0;margin-top:32.25pt;width:6pt;height:66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430" type="#_x0000_t202" style="position:absolute;margin-left:0;margin-top:63.75pt;width:6pt;height:32.2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31" type="#_x0000_t202" style="position:absolute;margin-left:0;margin-top:69pt;width:6pt;height:26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432" type="#_x0000_t202" style="position:absolute;margin-left:0;margin-top:15.75pt;width:6pt;height:30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433" type="#_x0000_t202" style="position:absolute;margin-left:0;margin-top:15.75pt;width:6pt;height:57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</w:pict>
            </w:r>
            <w:proofErr w:type="gramStart"/>
            <w:r w:rsidR="00A32A53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A32A53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75 410,3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047B7C" w:rsidP="008F3CD3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w:pict>
                <v:shape id="_x0000_s1434" type="#_x0000_t202" style="position:absolute;margin-left:5.4pt;margin-top:-1.7pt;width:6pt;height:78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</w:pict>
            </w:r>
            <w:r w:rsidR="00A32A53"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75 410,3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047B7C" w:rsidP="008F3CD3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w:pict>
                <v:shape id="_x0000_s1429" type="#_x0000_t202" style="position:absolute;margin-left:-6.6pt;margin-top:4.85pt;width:6pt;height:66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</w:pict>
            </w:r>
            <w:r w:rsidR="00A32A53">
              <w:rPr>
                <w:b/>
                <w:bCs/>
                <w:lang w:eastAsia="en-US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2 867,3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7D748B" w:rsidRDefault="00A32A53" w:rsidP="008F3CD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мероприятий Федерального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13 0 </w:t>
            </w:r>
            <w:r>
              <w:rPr>
                <w:bCs/>
                <w:lang w:val="en-US" w:eastAsia="en-US"/>
              </w:rPr>
              <w:t>F</w:t>
            </w:r>
            <w:r>
              <w:rPr>
                <w:bCs/>
                <w:lang w:eastAsia="en-US"/>
              </w:rPr>
              <w:t>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2 867,3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7D748B" w:rsidRDefault="00A32A53" w:rsidP="008F3CD3">
            <w:pPr>
              <w:rPr>
                <w:bCs/>
                <w:lang w:eastAsia="en-US"/>
              </w:rPr>
            </w:pPr>
            <w:r w:rsidRPr="007D748B">
              <w:rPr>
                <w:bCs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13 0 </w:t>
            </w:r>
            <w:r>
              <w:rPr>
                <w:bCs/>
                <w:lang w:val="en-US" w:eastAsia="en-US"/>
              </w:rPr>
              <w:t>F</w:t>
            </w:r>
            <w:r>
              <w:rPr>
                <w:bCs/>
                <w:lang w:eastAsia="en-US"/>
              </w:rPr>
              <w:t>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2 867,3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 w:rsidRPr="007D748B">
              <w:rPr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</w:pPr>
            <w:r w:rsidRPr="007C1260">
              <w:rPr>
                <w:bCs/>
                <w:lang w:eastAsia="en-US"/>
              </w:rPr>
              <w:t xml:space="preserve">13 0 </w:t>
            </w:r>
            <w:r w:rsidRPr="007C1260">
              <w:rPr>
                <w:bCs/>
                <w:lang w:val="en-US" w:eastAsia="en-US"/>
              </w:rPr>
              <w:t>F</w:t>
            </w:r>
            <w:r w:rsidRPr="007C1260">
              <w:rPr>
                <w:bCs/>
                <w:lang w:eastAsia="en-US"/>
              </w:rPr>
              <w:t>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2 867,3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 w:rsidRPr="007D748B">
              <w:rPr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</w:pPr>
            <w:r w:rsidRPr="007C1260">
              <w:rPr>
                <w:bCs/>
                <w:lang w:eastAsia="en-US"/>
              </w:rPr>
              <w:t xml:space="preserve">13 0 </w:t>
            </w:r>
            <w:r w:rsidRPr="007C1260">
              <w:rPr>
                <w:bCs/>
                <w:lang w:val="en-US" w:eastAsia="en-US"/>
              </w:rPr>
              <w:t>F</w:t>
            </w:r>
            <w:r w:rsidRPr="007C1260">
              <w:rPr>
                <w:bCs/>
                <w:lang w:eastAsia="en-US"/>
              </w:rPr>
              <w:t>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7D748B" w:rsidRDefault="00A32A53" w:rsidP="008F3C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2 867,3</w:t>
            </w:r>
          </w:p>
        </w:tc>
      </w:tr>
      <w:tr w:rsidR="00A32A53" w:rsidRPr="001C5618" w:rsidTr="008F3CD3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5F411E" w:rsidRDefault="00A32A53" w:rsidP="008F3CD3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72 543,0</w:t>
            </w:r>
          </w:p>
        </w:tc>
      </w:tr>
      <w:tr w:rsidR="00A32A53" w:rsidRPr="001C5618" w:rsidTr="008F3CD3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5F411E" w:rsidRDefault="00047B7C" w:rsidP="008F3CD3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w:pict>
                <v:shape id="_x0000_s1410" type="#_x0000_t202" style="position:absolute;margin-left:0;margin-top:5.25pt;width:6pt;height:26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</w:pict>
            </w:r>
            <w:r>
              <w:rPr>
                <w:b/>
                <w:noProof/>
              </w:rPr>
              <w:pict>
                <v:shape id="_x0000_s1411" type="#_x0000_t202" style="position:absolute;margin-left:0;margin-top:5.25pt;width:6pt;height:5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412" type="#_x0000_t202" style="position:absolute;margin-left:0;margin-top:5.25pt;width:6pt;height:5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414" type="#_x0000_t202" style="position:absolute;margin-left:15pt;margin-top:31.5pt;width:6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</w:pict>
            </w:r>
            <w:r w:rsidR="00A32A53" w:rsidRPr="005F411E">
              <w:rPr>
                <w:b/>
                <w:lang w:eastAsia="en-US"/>
              </w:rPr>
              <w:t xml:space="preserve">Расходы на содержание МУП, 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5F411E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23 800,0</w:t>
            </w:r>
          </w:p>
        </w:tc>
      </w:tr>
      <w:tr w:rsidR="00A32A53" w:rsidRPr="001C5618" w:rsidTr="008F3CD3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11 500,0</w:t>
            </w:r>
          </w:p>
        </w:tc>
      </w:tr>
      <w:tr w:rsidR="00A32A53" w:rsidRPr="001C5618" w:rsidTr="008F3CD3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11 500,0</w:t>
            </w:r>
          </w:p>
        </w:tc>
      </w:tr>
      <w:tr w:rsidR="00A32A53" w:rsidRPr="001C5618" w:rsidTr="008F3CD3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5F411E" w:rsidRDefault="00047B7C" w:rsidP="008F3CD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w:pict>
                <v:shape id="_x0000_s1413" type="#_x0000_t202" style="position:absolute;margin-left:-6pt;margin-top:4.75pt;width:6pt;height:5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</w:pict>
            </w:r>
            <w:r w:rsidR="00A32A53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5F411E" w:rsidRDefault="00A32A53" w:rsidP="008F3C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12 3</w:t>
            </w:r>
            <w:r w:rsidRPr="005F411E">
              <w:rPr>
                <w:b/>
                <w:i/>
                <w:lang w:eastAsia="en-US"/>
              </w:rPr>
              <w:t>00,0</w:t>
            </w:r>
          </w:p>
        </w:tc>
      </w:tr>
      <w:tr w:rsidR="00A32A53" w:rsidRPr="001C5618" w:rsidTr="008F3CD3">
        <w:trPr>
          <w:trHeight w:val="9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12 3</w:t>
            </w:r>
            <w:r w:rsidRPr="001C5618">
              <w:rPr>
                <w:lang w:eastAsia="en-US"/>
              </w:rPr>
              <w:t>00,0</w:t>
            </w:r>
          </w:p>
        </w:tc>
      </w:tr>
      <w:tr w:rsidR="00A32A53" w:rsidRPr="001C5618" w:rsidTr="008F3CD3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48 7</w:t>
            </w:r>
            <w:r w:rsidRPr="001C5618">
              <w:rPr>
                <w:i/>
                <w:lang w:eastAsia="en-US"/>
              </w:rPr>
              <w:t>43,0</w:t>
            </w:r>
          </w:p>
        </w:tc>
      </w:tr>
      <w:tr w:rsidR="00A32A53" w:rsidRPr="001C5618" w:rsidTr="008F3CD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48 7</w:t>
            </w:r>
            <w:r w:rsidRPr="001C5618">
              <w:rPr>
                <w:lang w:eastAsia="en-US"/>
              </w:rPr>
              <w:t>43,0</w:t>
            </w:r>
          </w:p>
        </w:tc>
      </w:tr>
      <w:tr w:rsidR="00A32A53" w:rsidRPr="001C5618" w:rsidTr="008F3CD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48 7</w:t>
            </w:r>
            <w:r w:rsidRPr="001C5618">
              <w:rPr>
                <w:lang w:eastAsia="en-US"/>
              </w:rPr>
              <w:t>43,0</w:t>
            </w:r>
          </w:p>
        </w:tc>
      </w:tr>
      <w:tr w:rsidR="00A32A53" w:rsidRPr="001C5618" w:rsidTr="008F3CD3"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Pr="001C5618">
              <w:rPr>
                <w:b/>
                <w:bCs/>
                <w:lang w:eastAsia="en-US"/>
              </w:rPr>
              <w:t>4,0</w:t>
            </w:r>
          </w:p>
        </w:tc>
      </w:tr>
      <w:tr w:rsidR="00A32A53" w:rsidRPr="001C5618" w:rsidTr="008F3CD3"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Pr="001C5618">
              <w:rPr>
                <w:b/>
                <w:bCs/>
                <w:lang w:eastAsia="en-US"/>
              </w:rPr>
              <w:t>0,0</w:t>
            </w:r>
          </w:p>
        </w:tc>
      </w:tr>
      <w:tr w:rsidR="00A32A53" w:rsidRPr="001C5618" w:rsidTr="008F3CD3"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1C5618">
              <w:rPr>
                <w:lang w:eastAsia="en-US"/>
              </w:rPr>
              <w:t>0,0</w:t>
            </w:r>
          </w:p>
        </w:tc>
      </w:tr>
      <w:tr w:rsidR="00A32A53" w:rsidRPr="001C5618" w:rsidTr="008F3CD3">
        <w:trPr>
          <w:trHeight w:val="4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b/>
              </w:rPr>
            </w:pPr>
            <w:r w:rsidRPr="001C5618">
              <w:rPr>
                <w:b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Pr="001C5618">
              <w:rPr>
                <w:b/>
                <w:bCs/>
                <w:lang w:eastAsia="en-US"/>
              </w:rPr>
              <w:t>4,0</w:t>
            </w:r>
          </w:p>
        </w:tc>
      </w:tr>
      <w:tr w:rsidR="00A32A53" w:rsidRPr="001C5618" w:rsidTr="008F3CD3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C5618">
              <w:rPr>
                <w:lang w:eastAsia="en-US"/>
              </w:rPr>
              <w:t>4,0</w:t>
            </w:r>
          </w:p>
        </w:tc>
      </w:tr>
      <w:tr w:rsidR="00A32A53" w:rsidRPr="001C5618" w:rsidTr="008F3CD3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</w:t>
            </w:r>
            <w:r w:rsidRPr="001C5618">
              <w:rPr>
                <w:b/>
              </w:rPr>
              <w:t>О</w:t>
            </w:r>
            <w:r>
              <w:rPr>
                <w:b/>
              </w:rPr>
              <w:t>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Pr="001C5618">
              <w:rPr>
                <w:b/>
                <w:bCs/>
                <w:lang w:eastAsia="en-US"/>
              </w:rPr>
              <w:t>0,0</w:t>
            </w:r>
          </w:p>
        </w:tc>
      </w:tr>
      <w:tr w:rsidR="00A32A53" w:rsidRPr="001C5618" w:rsidTr="008F3CD3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</w:t>
            </w: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1 179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Pr="001C5618">
              <w:rPr>
                <w:b/>
                <w:bCs/>
                <w:lang w:eastAsia="en-US"/>
              </w:rPr>
              <w:t>17,0</w:t>
            </w:r>
          </w:p>
        </w:tc>
      </w:tr>
      <w:tr w:rsidR="00A32A53" w:rsidRPr="001C5618" w:rsidTr="008F3CD3">
        <w:trPr>
          <w:trHeight w:val="25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047B7C" w:rsidP="008F3CD3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435" type="#_x0000_t202" style="position:absolute;margin-left:0;margin-top:5.25pt;width:6pt;height:50.2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436" type="#_x0000_t202" style="position:absolute;margin-left:0;margin-top:5.25pt;width:6pt;height:26.2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437" type="#_x0000_t202" style="position:absolute;margin-left:0;margin-top:5.25pt;width:6pt;height:50.2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438" type="#_x0000_t202" style="position:absolute;margin-left:0;margin-top:36.75pt;width:6pt;height:50.2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439" type="#_x0000_t202" style="position:absolute;margin-left:15pt;margin-top:31.5pt;width:6pt;height:26.2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</w:pict>
            </w:r>
            <w:r w:rsidR="00A32A53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C5618">
              <w:rPr>
                <w:lang w:eastAsia="en-US"/>
              </w:rPr>
              <w:t>17,0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C5618">
              <w:rPr>
                <w:lang w:eastAsia="en-US"/>
              </w:rPr>
              <w:t>17,0</w:t>
            </w:r>
          </w:p>
        </w:tc>
      </w:tr>
      <w:tr w:rsidR="00A32A53" w:rsidRPr="001C5618" w:rsidTr="008F3CD3"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C5618">
              <w:rPr>
                <w:lang w:eastAsia="en-US"/>
              </w:rPr>
              <w:t>17,0</w:t>
            </w:r>
          </w:p>
        </w:tc>
      </w:tr>
      <w:tr w:rsidR="00A32A53" w:rsidRPr="001C5618" w:rsidTr="008F3CD3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462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462</w:t>
            </w:r>
            <w:r w:rsidRPr="001C5618">
              <w:rPr>
                <w:b/>
                <w:i/>
                <w:lang w:eastAsia="en-US"/>
              </w:rPr>
              <w:t>,0</w:t>
            </w:r>
          </w:p>
        </w:tc>
      </w:tr>
      <w:tr w:rsidR="00A32A53" w:rsidRPr="001C5618" w:rsidTr="008F3CD3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3305D1" w:rsidRDefault="00A32A53" w:rsidP="008F3CD3">
            <w:pPr>
              <w:rPr>
                <w:bCs/>
              </w:rPr>
            </w:pPr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</w:t>
            </w:r>
            <w:r w:rsidRPr="001C5618">
              <w:rPr>
                <w:lang w:eastAsia="en-US"/>
              </w:rPr>
              <w:t xml:space="preserve"> 00 </w:t>
            </w:r>
            <w:r>
              <w:rPr>
                <w:lang w:eastAsia="en-US"/>
              </w:rPr>
              <w:t>95</w:t>
            </w:r>
            <w:r w:rsidRPr="001C5618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3305D1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3305D1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+162,0</w:t>
            </w:r>
          </w:p>
        </w:tc>
      </w:tr>
      <w:tr w:rsidR="00A32A53" w:rsidRPr="001C5618" w:rsidTr="008F3CD3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A32A53" w:rsidRPr="001C5618" w:rsidTr="008F3CD3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A32A53" w:rsidRPr="001C5618" w:rsidTr="008F3CD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A32A53" w:rsidRPr="001C5618" w:rsidTr="008F3CD3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3 666,5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900,0</w:t>
            </w:r>
          </w:p>
        </w:tc>
      </w:tr>
      <w:tr w:rsidR="00A32A53" w:rsidRPr="001C5618" w:rsidTr="008F3CD3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A32A53" w:rsidRPr="001C5618" w:rsidTr="008F3CD3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A32A53" w:rsidRPr="001C5618" w:rsidTr="008F3CD3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53" w:rsidRPr="001C5618" w:rsidRDefault="00A32A53" w:rsidP="008F3CD3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A32A53" w:rsidRPr="001C5618" w:rsidTr="008F3CD3">
        <w:trPr>
          <w:trHeight w:val="5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900,0</w:t>
            </w:r>
          </w:p>
        </w:tc>
      </w:tr>
      <w:tr w:rsidR="00A32A53" w:rsidRPr="001C5618" w:rsidTr="008F3CD3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230,0</w:t>
            </w:r>
          </w:p>
        </w:tc>
      </w:tr>
      <w:tr w:rsidR="00A32A53" w:rsidRPr="001C5618" w:rsidTr="008F3CD3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230,0</w:t>
            </w:r>
          </w:p>
        </w:tc>
      </w:tr>
      <w:tr w:rsidR="00A32A53" w:rsidRPr="001C5618" w:rsidTr="008F3CD3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230,0</w:t>
            </w:r>
          </w:p>
        </w:tc>
      </w:tr>
      <w:tr w:rsidR="00A32A53" w:rsidRPr="001C5618" w:rsidTr="008F3CD3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230,0</w:t>
            </w:r>
          </w:p>
        </w:tc>
      </w:tr>
      <w:tr w:rsidR="00A32A53" w:rsidRPr="001C5618" w:rsidTr="008F3CD3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1C5618">
              <w:rPr>
                <w:lang w:eastAsia="en-US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30,0</w:t>
            </w:r>
          </w:p>
        </w:tc>
      </w:tr>
      <w:tr w:rsidR="00A32A53" w:rsidRPr="001C5618" w:rsidTr="008F3CD3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30,0</w:t>
            </w:r>
          </w:p>
        </w:tc>
      </w:tr>
      <w:tr w:rsidR="00A32A53" w:rsidRPr="001C5618" w:rsidTr="008F3CD3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pPr>
              <w:rPr>
                <w:rFonts w:ascii="Arial" w:hAnsi="Arial" w:cs="Arial"/>
                <w:b/>
                <w:bCs/>
              </w:rPr>
            </w:pPr>
            <w:r w:rsidRPr="001C5618">
              <w:rPr>
                <w:rFonts w:ascii="Arial" w:hAnsi="Arial" w:cs="Arial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2 536,5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2 414,9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A53" w:rsidRPr="001C5618" w:rsidRDefault="00A32A53" w:rsidP="008F3CD3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121,6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Pr="001C5618">
              <w:rPr>
                <w:b/>
                <w:bCs/>
                <w:lang w:eastAsia="en-US"/>
              </w:rPr>
              <w:t>68,0</w:t>
            </w:r>
          </w:p>
        </w:tc>
      </w:tr>
      <w:tr w:rsidR="00A32A53" w:rsidRPr="001C5618" w:rsidTr="008F3CD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1C5618">
              <w:rPr>
                <w:b/>
                <w:lang w:eastAsia="en-US"/>
              </w:rPr>
              <w:t>68,0</w:t>
            </w:r>
          </w:p>
        </w:tc>
      </w:tr>
      <w:tr w:rsidR="00A32A53" w:rsidRPr="001C5618" w:rsidTr="008F3CD3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1C5618">
              <w:rPr>
                <w:lang w:eastAsia="en-US"/>
              </w:rPr>
              <w:t>68,0</w:t>
            </w:r>
          </w:p>
        </w:tc>
      </w:tr>
      <w:tr w:rsidR="00A32A53" w:rsidRPr="001C5618" w:rsidTr="008F3CD3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1C5618">
              <w:rPr>
                <w:lang w:eastAsia="en-US"/>
              </w:rPr>
              <w:t>68,0</w:t>
            </w:r>
          </w:p>
        </w:tc>
      </w:tr>
      <w:tr w:rsidR="00A32A53" w:rsidRPr="001C5618" w:rsidTr="008F3CD3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1C5618">
              <w:rPr>
                <w:lang w:eastAsia="en-US"/>
              </w:rPr>
              <w:t>00,0</w:t>
            </w:r>
          </w:p>
        </w:tc>
      </w:tr>
      <w:tr w:rsidR="00A32A53" w:rsidRPr="001C5618" w:rsidTr="008F3CD3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1C5618">
              <w:rPr>
                <w:lang w:eastAsia="en-US"/>
              </w:rPr>
              <w:t>00,0</w:t>
            </w:r>
          </w:p>
        </w:tc>
      </w:tr>
      <w:tr w:rsidR="00A32A53" w:rsidRPr="001C5618" w:rsidTr="008F3CD3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1C5618">
              <w:rPr>
                <w:lang w:eastAsia="en-US"/>
              </w:rPr>
              <w:t>00,0</w:t>
            </w:r>
          </w:p>
        </w:tc>
      </w:tr>
      <w:tr w:rsidR="00A32A53" w:rsidRPr="001C5618" w:rsidTr="008F3CD3">
        <w:trPr>
          <w:gridBefore w:val="1"/>
          <w:wBefore w:w="6" w:type="dxa"/>
          <w:trHeight w:val="337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047B7C" w:rsidP="008F3CD3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440" type="#_x0000_t202" style="position:absolute;margin-left:0;margin-top:5.25pt;width:6pt;height:50.2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</w:pict>
            </w:r>
            <w:r>
              <w:rPr>
                <w:noProof/>
              </w:rPr>
              <w:pict>
                <v:shape id="_x0000_s1441" type="#_x0000_t202" style="position:absolute;margin-left:15pt;margin-top:0;width:6pt;height:26.2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</w:pict>
            </w:r>
            <w:r w:rsidR="00A32A53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C5618">
              <w:rPr>
                <w:lang w:eastAsia="en-US"/>
              </w:rPr>
              <w:t>68,0</w:t>
            </w:r>
          </w:p>
        </w:tc>
      </w:tr>
      <w:tr w:rsidR="00A32A53" w:rsidRPr="001C5618" w:rsidTr="008F3CD3">
        <w:trPr>
          <w:gridBefore w:val="1"/>
          <w:wBefore w:w="6" w:type="dxa"/>
          <w:trHeight w:val="94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C5618">
              <w:rPr>
                <w:lang w:eastAsia="en-US"/>
              </w:rPr>
              <w:t>68,0</w:t>
            </w:r>
          </w:p>
        </w:tc>
      </w:tr>
      <w:tr w:rsidR="00A32A53" w:rsidRPr="001C5618" w:rsidTr="008F3CD3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 xml:space="preserve"> 953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1 </w:t>
            </w:r>
            <w:r>
              <w:rPr>
                <w:b/>
                <w:bCs/>
                <w:lang w:eastAsia="en-US"/>
              </w:rPr>
              <w:t>953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1 953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3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</w:tr>
      <w:tr w:rsidR="00A32A53" w:rsidRPr="001C5618" w:rsidTr="008F3CD3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1 </w:t>
            </w:r>
            <w:r>
              <w:rPr>
                <w:lang w:eastAsia="en-US"/>
              </w:rPr>
              <w:t>935</w:t>
            </w:r>
            <w:r w:rsidRPr="001C5618">
              <w:rPr>
                <w:lang w:eastAsia="en-US"/>
              </w:rPr>
              <w:t>,0</w:t>
            </w:r>
          </w:p>
        </w:tc>
      </w:tr>
      <w:tr w:rsidR="00A32A53" w:rsidRPr="001C5618" w:rsidTr="008F3CD3">
        <w:trPr>
          <w:gridBefore w:val="1"/>
          <w:wBefore w:w="6" w:type="dxa"/>
          <w:trHeight w:val="69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9A7EA1" w:rsidRDefault="00A32A53" w:rsidP="008F3CD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</w:t>
            </w:r>
          </w:p>
        </w:tc>
      </w:tr>
      <w:tr w:rsidR="00A32A53" w:rsidRPr="001C5618" w:rsidTr="008F3CD3">
        <w:trPr>
          <w:gridBefore w:val="1"/>
          <w:wBefore w:w="6" w:type="dxa"/>
          <w:trHeight w:val="53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9A7EA1" w:rsidRDefault="00A32A53" w:rsidP="008F3CD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9A7EA1" w:rsidRDefault="00A32A53" w:rsidP="008F3C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</w:t>
            </w:r>
          </w:p>
        </w:tc>
      </w:tr>
      <w:tr w:rsidR="00A32A53" w:rsidRPr="001C5618" w:rsidTr="008F3CD3">
        <w:trPr>
          <w:gridBefore w:val="1"/>
          <w:wBefore w:w="6" w:type="dxa"/>
          <w:trHeight w:val="56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6445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6445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6445" w:rsidRDefault="00A32A53" w:rsidP="008F3CD3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5F6445" w:rsidRDefault="00A32A53" w:rsidP="008F3CD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5F6445" w:rsidRDefault="00A32A53" w:rsidP="008F3C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10,7</w:t>
            </w:r>
          </w:p>
        </w:tc>
      </w:tr>
      <w:tr w:rsidR="00A32A53" w:rsidRPr="001C5618" w:rsidTr="008F3CD3">
        <w:trPr>
          <w:gridBefore w:val="1"/>
          <w:wBefore w:w="6" w:type="dxa"/>
          <w:trHeight w:val="41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A32A53" w:rsidRPr="001C5618" w:rsidTr="008F3CD3">
        <w:trPr>
          <w:gridBefore w:val="1"/>
          <w:wBefore w:w="6" w:type="dxa"/>
          <w:trHeight w:val="41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,142.2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A32A53" w:rsidRPr="001C5618" w:rsidTr="008F3CD3">
        <w:trPr>
          <w:gridBefore w:val="1"/>
          <w:wBefore w:w="6" w:type="dxa"/>
          <w:trHeight w:val="41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A32A53" w:rsidRPr="001C5618" w:rsidTr="008F3CD3">
        <w:trPr>
          <w:gridBefore w:val="1"/>
          <w:wBefore w:w="6" w:type="dxa"/>
          <w:trHeight w:val="5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53" w:rsidRPr="001C5618" w:rsidRDefault="00A32A53" w:rsidP="008F3C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99 893,0</w:t>
            </w:r>
          </w:p>
        </w:tc>
      </w:tr>
    </w:tbl>
    <w:p w:rsidR="00A32A53" w:rsidRDefault="00A32A53" w:rsidP="00A32A53">
      <w:pPr>
        <w:rPr>
          <w:b/>
          <w:sz w:val="22"/>
        </w:rPr>
      </w:pPr>
    </w:p>
    <w:p w:rsidR="00A32A53" w:rsidRDefault="00A32A53" w:rsidP="00A32A53">
      <w:pPr>
        <w:rPr>
          <w:sz w:val="22"/>
        </w:rPr>
      </w:pPr>
      <w:r>
        <w:rPr>
          <w:b/>
          <w:sz w:val="22"/>
        </w:rPr>
        <w:t xml:space="preserve"> 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A32A53" w:rsidRDefault="00A32A53" w:rsidP="00A32A53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A32A53" w:rsidRDefault="00A32A53" w:rsidP="00A32A53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A32A53" w:rsidRPr="00773FAB" w:rsidRDefault="00A32A53" w:rsidP="00A32A53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A32A53" w:rsidRDefault="00A32A53" w:rsidP="00A32A53">
      <w:pPr>
        <w:rPr>
          <w:sz w:val="22"/>
        </w:rPr>
      </w:pPr>
    </w:p>
    <w:p w:rsidR="00A32A53" w:rsidRDefault="00A32A53" w:rsidP="00A32A53">
      <w:pPr>
        <w:rPr>
          <w:sz w:val="22"/>
        </w:rPr>
      </w:pPr>
    </w:p>
    <w:p w:rsidR="00A32A53" w:rsidRDefault="00A32A53" w:rsidP="00A32A53">
      <w:pPr>
        <w:jc w:val="both"/>
        <w:rPr>
          <w:sz w:val="28"/>
          <w:szCs w:val="28"/>
        </w:rPr>
      </w:pPr>
    </w:p>
    <w:p w:rsidR="00A32A53" w:rsidRDefault="00A32A53" w:rsidP="00A32A53">
      <w:pPr>
        <w:jc w:val="both"/>
        <w:rPr>
          <w:sz w:val="28"/>
          <w:szCs w:val="28"/>
        </w:rPr>
      </w:pPr>
    </w:p>
    <w:p w:rsidR="00A32A53" w:rsidRPr="006648C0" w:rsidRDefault="00A32A53" w:rsidP="00A32A53">
      <w:pPr>
        <w:jc w:val="both"/>
        <w:rPr>
          <w:sz w:val="28"/>
          <w:szCs w:val="28"/>
        </w:rPr>
      </w:pPr>
    </w:p>
    <w:p w:rsidR="006651F0" w:rsidRDefault="006651F0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A32A53">
      <w:pPr>
        <w:rPr>
          <w:szCs w:val="28"/>
        </w:rPr>
      </w:pPr>
    </w:p>
    <w:p w:rsidR="00BA49B1" w:rsidRDefault="00BA49B1" w:rsidP="00BA4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уточнению</w:t>
      </w:r>
      <w:r>
        <w:rPr>
          <w:b/>
          <w:sz w:val="28"/>
          <w:szCs w:val="28"/>
          <w:lang w:eastAsia="ar-SA"/>
        </w:rPr>
        <w:t xml:space="preserve"> бюджета </w:t>
      </w:r>
      <w:proofErr w:type="spellStart"/>
      <w:r>
        <w:rPr>
          <w:b/>
          <w:sz w:val="28"/>
          <w:szCs w:val="28"/>
          <w:lang w:eastAsia="ar-SA"/>
        </w:rPr>
        <w:t>Бесланского</w:t>
      </w:r>
      <w:proofErr w:type="spellEnd"/>
      <w:r>
        <w:rPr>
          <w:b/>
          <w:sz w:val="28"/>
          <w:szCs w:val="28"/>
          <w:lang w:eastAsia="ar-SA"/>
        </w:rPr>
        <w:t xml:space="preserve"> городского поселения на 2020 год.</w:t>
      </w:r>
    </w:p>
    <w:p w:rsidR="00BA49B1" w:rsidRDefault="00BA49B1" w:rsidP="00BA49B1">
      <w:pPr>
        <w:suppressAutoHyphens/>
        <w:jc w:val="center"/>
        <w:rPr>
          <w:sz w:val="32"/>
          <w:szCs w:val="32"/>
          <w:lang w:eastAsia="ar-SA"/>
        </w:rPr>
      </w:pPr>
    </w:p>
    <w:p w:rsidR="00BA49B1" w:rsidRDefault="00BA49B1" w:rsidP="00BA49B1">
      <w:pPr>
        <w:suppressAutoHyphens/>
        <w:ind w:firstLine="708"/>
        <w:jc w:val="both"/>
        <w:rPr>
          <w:sz w:val="32"/>
          <w:szCs w:val="32"/>
          <w:lang w:eastAsia="ar-SA"/>
        </w:rPr>
      </w:pPr>
    </w:p>
    <w:p w:rsidR="00BA49B1" w:rsidRDefault="00BA49B1" w:rsidP="00BA49B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Бюджетным кодексом РФ, Федеральным законом №131-ФЗ «Об общих принципах организации местного самоуправления», Уставом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поселения, а также в связи с расходами, не предусмотренными бюджетом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2020 год отдел финансов бухгалтерского учёта и отчётности АМС г</w:t>
      </w:r>
      <w:proofErr w:type="gramStart"/>
      <w:r>
        <w:rPr>
          <w:sz w:val="28"/>
          <w:szCs w:val="28"/>
          <w:lang w:eastAsia="ar-SA"/>
        </w:rPr>
        <w:t>.Б</w:t>
      </w:r>
      <w:proofErr w:type="gramEnd"/>
      <w:r>
        <w:rPr>
          <w:sz w:val="28"/>
          <w:szCs w:val="28"/>
          <w:lang w:eastAsia="ar-SA"/>
        </w:rPr>
        <w:t xml:space="preserve">еслана рекомендует внести соответствующие изменения в бюджет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2020 год согласно представленным приложениям. </w:t>
      </w:r>
    </w:p>
    <w:p w:rsidR="00BA49B1" w:rsidRDefault="00BA49B1" w:rsidP="00BA49B1">
      <w:pPr>
        <w:suppressAutoHyphens/>
        <w:ind w:firstLine="708"/>
        <w:rPr>
          <w:sz w:val="28"/>
          <w:szCs w:val="28"/>
          <w:lang w:eastAsia="ar-SA"/>
        </w:rPr>
      </w:pPr>
    </w:p>
    <w:p w:rsidR="00BA49B1" w:rsidRDefault="00BA49B1" w:rsidP="00BA49B1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BA49B1" w:rsidRDefault="00BA49B1" w:rsidP="00BA49B1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На основании внесения изменений и дополнений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Правобережного района РСО-Алания, Постановлений о наложении штрафа №№ 015/04/7.32.4-417/2020, 015/04/7.32.4-418/2020 от 07.10.2020 г. внести изменения в расходную часть местного бюджета, увеличив суммы</w:t>
      </w:r>
      <w:proofErr w:type="gramEnd"/>
      <w:r>
        <w:rPr>
          <w:sz w:val="28"/>
          <w:szCs w:val="28"/>
          <w:lang w:eastAsia="ar-SA"/>
        </w:rPr>
        <w:t xml:space="preserve"> по КБК 34501027710000110120 «</w:t>
      </w:r>
      <w:r>
        <w:rPr>
          <w:sz w:val="28"/>
          <w:szCs w:val="28"/>
          <w:lang w:eastAsia="en-US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lang w:eastAsia="ar-SA"/>
        </w:rPr>
        <w:t>» на 45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(Глава МО), 34501037810000110120 «</w:t>
      </w:r>
      <w:r>
        <w:rPr>
          <w:sz w:val="28"/>
          <w:szCs w:val="28"/>
          <w:lang w:eastAsia="en-US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lang w:eastAsia="ar-SA"/>
        </w:rPr>
        <w:t>» на 35 тыс.рублей (Депутаты), 34501047910000110120 «</w:t>
      </w:r>
      <w:r>
        <w:rPr>
          <w:sz w:val="28"/>
          <w:szCs w:val="28"/>
          <w:lang w:eastAsia="en-US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lang w:eastAsia="ar-SA"/>
        </w:rPr>
        <w:t>» на 25 тыс.рублей (Глава АМС), 34501047920000110120 «</w:t>
      </w:r>
      <w:r>
        <w:rPr>
          <w:sz w:val="28"/>
          <w:szCs w:val="28"/>
          <w:lang w:eastAsia="en-US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lang w:eastAsia="ar-SA"/>
        </w:rPr>
        <w:t>» на 820 тыс.рублей (Аппарат), 34501068810000110120 «</w:t>
      </w:r>
      <w:r>
        <w:rPr>
          <w:sz w:val="28"/>
          <w:szCs w:val="28"/>
          <w:lang w:eastAsia="en-US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lang w:eastAsia="ar-SA"/>
        </w:rPr>
        <w:t>» на 106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(КСО), 34501047920000190850 «</w:t>
      </w:r>
      <w:r>
        <w:rPr>
          <w:sz w:val="28"/>
          <w:szCs w:val="28"/>
          <w:lang w:eastAsia="en-US"/>
        </w:rPr>
        <w:t>Уплата прочих налогов, сборов и иных платежей»</w:t>
      </w:r>
      <w:r>
        <w:rPr>
          <w:sz w:val="28"/>
          <w:szCs w:val="28"/>
          <w:lang w:eastAsia="ar-SA"/>
        </w:rPr>
        <w:t xml:space="preserve"> на 130 тыс.рублей.</w:t>
      </w:r>
    </w:p>
    <w:p w:rsidR="00BA49B1" w:rsidRDefault="00BA49B1" w:rsidP="00BA49B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Уменьшить суммы в расходной части местного бюджета по КБК 34501047920000190240 «</w:t>
      </w:r>
      <w:r>
        <w:rPr>
          <w:sz w:val="28"/>
          <w:szCs w:val="28"/>
          <w:lang w:eastAsia="en-US"/>
        </w:rPr>
        <w:t>Иные закупки товаров, работ и услуг для государственных (муниципальных) нужд</w:t>
      </w:r>
      <w:r>
        <w:rPr>
          <w:sz w:val="28"/>
          <w:szCs w:val="28"/>
          <w:lang w:eastAsia="ar-SA"/>
        </w:rPr>
        <w:t>» на 130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ублей, КБК 34501068810000190240 «</w:t>
      </w:r>
      <w:r>
        <w:rPr>
          <w:sz w:val="28"/>
          <w:szCs w:val="28"/>
          <w:lang w:eastAsia="en-US"/>
        </w:rPr>
        <w:t>Иные закупки товаров, работ и услуг для государственных (муниципальных) нужд</w:t>
      </w:r>
      <w:r>
        <w:rPr>
          <w:sz w:val="28"/>
          <w:szCs w:val="28"/>
          <w:lang w:eastAsia="ar-SA"/>
        </w:rPr>
        <w:t>» на 186 тыс.рублей, , КБК 34504129990044060240 «</w:t>
      </w:r>
      <w:r>
        <w:rPr>
          <w:sz w:val="28"/>
          <w:szCs w:val="28"/>
          <w:lang w:eastAsia="en-US"/>
        </w:rPr>
        <w:t>Иные закупки товаров, работ и услуг для государственных (муниципальных) нужд</w:t>
      </w:r>
      <w:r>
        <w:rPr>
          <w:sz w:val="28"/>
          <w:szCs w:val="28"/>
          <w:lang w:eastAsia="ar-SA"/>
        </w:rPr>
        <w:t>» на 845 тыс.рублей.</w:t>
      </w:r>
    </w:p>
    <w:p w:rsidR="00BA49B1" w:rsidRDefault="00BA49B1" w:rsidP="00BA49B1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На основании поступивших в адрес Главы заявлений граждан на оказание материальной помощи, учреждений образований на оказание финансовой помощи и расходов на проведение культурных мероприятий местного значения, основываясь Положением о расходовании резервного фонда уменьшить статью расхода резервного фонда на 1 018,1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и увеличить раздел 07 «Образование» на 170 тыс.рублей, раздел 08 «Культура» на 162 тыс.рублей, раздел 10 «Социальная политика» на 686,1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(материальная помощь гражданам).  Расходная часть местного бюджета остается без изменений и составляет  99 873,0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ублей.</w:t>
      </w:r>
    </w:p>
    <w:p w:rsidR="00BA49B1" w:rsidRDefault="00BA49B1" w:rsidP="00BA49B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BA49B1" w:rsidRDefault="00BA49B1" w:rsidP="00BA49B1">
      <w:pPr>
        <w:jc w:val="both"/>
        <w:rPr>
          <w:sz w:val="22"/>
        </w:rPr>
      </w:pPr>
      <w:r>
        <w:rPr>
          <w:sz w:val="28"/>
          <w:szCs w:val="28"/>
          <w:lang w:eastAsia="ar-SA"/>
        </w:rPr>
        <w:t xml:space="preserve"> </w:t>
      </w:r>
    </w:p>
    <w:p w:rsidR="00BA49B1" w:rsidRPr="00A32A53" w:rsidRDefault="00BA49B1" w:rsidP="00A32A53">
      <w:pPr>
        <w:rPr>
          <w:szCs w:val="28"/>
        </w:rPr>
      </w:pPr>
      <w:bookmarkStart w:id="0" w:name="_GoBack"/>
      <w:bookmarkEnd w:id="0"/>
    </w:p>
    <w:sectPr w:rsidR="00BA49B1" w:rsidRPr="00A32A53" w:rsidSect="00160CBF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7734"/>
    <w:rsid w:val="00002FFB"/>
    <w:rsid w:val="00013554"/>
    <w:rsid w:val="00033EBA"/>
    <w:rsid w:val="00047B7C"/>
    <w:rsid w:val="000505E4"/>
    <w:rsid w:val="000522A5"/>
    <w:rsid w:val="00054039"/>
    <w:rsid w:val="00056FDE"/>
    <w:rsid w:val="0006311F"/>
    <w:rsid w:val="00070EE9"/>
    <w:rsid w:val="00091505"/>
    <w:rsid w:val="000A2105"/>
    <w:rsid w:val="000E1C19"/>
    <w:rsid w:val="000F1B76"/>
    <w:rsid w:val="000F4FD4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87E06"/>
    <w:rsid w:val="001A2CBC"/>
    <w:rsid w:val="001B44F4"/>
    <w:rsid w:val="001C5618"/>
    <w:rsid w:val="001C621E"/>
    <w:rsid w:val="001D27E4"/>
    <w:rsid w:val="001D6876"/>
    <w:rsid w:val="001E31C6"/>
    <w:rsid w:val="0020075A"/>
    <w:rsid w:val="0020532F"/>
    <w:rsid w:val="00207FAE"/>
    <w:rsid w:val="00216550"/>
    <w:rsid w:val="002238C6"/>
    <w:rsid w:val="00266C94"/>
    <w:rsid w:val="00270E51"/>
    <w:rsid w:val="00274CEA"/>
    <w:rsid w:val="00277176"/>
    <w:rsid w:val="00277250"/>
    <w:rsid w:val="00282C99"/>
    <w:rsid w:val="00294020"/>
    <w:rsid w:val="002A0B00"/>
    <w:rsid w:val="002A39DF"/>
    <w:rsid w:val="002A5AA3"/>
    <w:rsid w:val="002A6E28"/>
    <w:rsid w:val="002B1856"/>
    <w:rsid w:val="002B494D"/>
    <w:rsid w:val="002C1442"/>
    <w:rsid w:val="002C359F"/>
    <w:rsid w:val="002C6804"/>
    <w:rsid w:val="002E56C4"/>
    <w:rsid w:val="002F0142"/>
    <w:rsid w:val="002F3EDA"/>
    <w:rsid w:val="0030077C"/>
    <w:rsid w:val="00310D84"/>
    <w:rsid w:val="003206C5"/>
    <w:rsid w:val="003246F5"/>
    <w:rsid w:val="0032608B"/>
    <w:rsid w:val="003301AB"/>
    <w:rsid w:val="00330A56"/>
    <w:rsid w:val="003312A4"/>
    <w:rsid w:val="003330A2"/>
    <w:rsid w:val="00337C1C"/>
    <w:rsid w:val="003536FE"/>
    <w:rsid w:val="003544A1"/>
    <w:rsid w:val="00356D91"/>
    <w:rsid w:val="00365FEE"/>
    <w:rsid w:val="00374BF3"/>
    <w:rsid w:val="0038254E"/>
    <w:rsid w:val="003864A7"/>
    <w:rsid w:val="003F1F32"/>
    <w:rsid w:val="004105E2"/>
    <w:rsid w:val="004123D9"/>
    <w:rsid w:val="004142AB"/>
    <w:rsid w:val="00424EEA"/>
    <w:rsid w:val="00443292"/>
    <w:rsid w:val="00444B34"/>
    <w:rsid w:val="00445BD2"/>
    <w:rsid w:val="00455FDA"/>
    <w:rsid w:val="00457ADE"/>
    <w:rsid w:val="004708B0"/>
    <w:rsid w:val="004841BF"/>
    <w:rsid w:val="004856D4"/>
    <w:rsid w:val="004973C5"/>
    <w:rsid w:val="004C27DD"/>
    <w:rsid w:val="004C27FB"/>
    <w:rsid w:val="004D3860"/>
    <w:rsid w:val="004D6A5E"/>
    <w:rsid w:val="004E0CF9"/>
    <w:rsid w:val="004E12EB"/>
    <w:rsid w:val="004F0034"/>
    <w:rsid w:val="005300C7"/>
    <w:rsid w:val="00542776"/>
    <w:rsid w:val="0054281D"/>
    <w:rsid w:val="00543D12"/>
    <w:rsid w:val="005515E5"/>
    <w:rsid w:val="005573FA"/>
    <w:rsid w:val="00564ECE"/>
    <w:rsid w:val="00576280"/>
    <w:rsid w:val="00580FB7"/>
    <w:rsid w:val="00597723"/>
    <w:rsid w:val="005A0104"/>
    <w:rsid w:val="005A2211"/>
    <w:rsid w:val="005C3690"/>
    <w:rsid w:val="005C3FFD"/>
    <w:rsid w:val="005C7A2E"/>
    <w:rsid w:val="005D3C71"/>
    <w:rsid w:val="005E53B3"/>
    <w:rsid w:val="005E648E"/>
    <w:rsid w:val="005F0E09"/>
    <w:rsid w:val="005F22A1"/>
    <w:rsid w:val="005F411E"/>
    <w:rsid w:val="005F6445"/>
    <w:rsid w:val="00602934"/>
    <w:rsid w:val="00611B57"/>
    <w:rsid w:val="006132DC"/>
    <w:rsid w:val="00627734"/>
    <w:rsid w:val="006527FA"/>
    <w:rsid w:val="00654111"/>
    <w:rsid w:val="006648C0"/>
    <w:rsid w:val="006651F0"/>
    <w:rsid w:val="0068532A"/>
    <w:rsid w:val="0069403A"/>
    <w:rsid w:val="0069562C"/>
    <w:rsid w:val="006A00E8"/>
    <w:rsid w:val="006A4EEA"/>
    <w:rsid w:val="006B33E6"/>
    <w:rsid w:val="006D21E9"/>
    <w:rsid w:val="006D4975"/>
    <w:rsid w:val="0071404F"/>
    <w:rsid w:val="00714C4C"/>
    <w:rsid w:val="00716387"/>
    <w:rsid w:val="00724F11"/>
    <w:rsid w:val="0073068D"/>
    <w:rsid w:val="00734D4F"/>
    <w:rsid w:val="007353AF"/>
    <w:rsid w:val="00753ADB"/>
    <w:rsid w:val="0075407A"/>
    <w:rsid w:val="00773FAB"/>
    <w:rsid w:val="00774A41"/>
    <w:rsid w:val="00782F84"/>
    <w:rsid w:val="007A1A31"/>
    <w:rsid w:val="007B415F"/>
    <w:rsid w:val="007B567F"/>
    <w:rsid w:val="007B6BA6"/>
    <w:rsid w:val="007C50FA"/>
    <w:rsid w:val="007C6D45"/>
    <w:rsid w:val="007D748B"/>
    <w:rsid w:val="007E1FCF"/>
    <w:rsid w:val="0081671C"/>
    <w:rsid w:val="00823FE6"/>
    <w:rsid w:val="00824A54"/>
    <w:rsid w:val="00846A40"/>
    <w:rsid w:val="00857E07"/>
    <w:rsid w:val="008618EA"/>
    <w:rsid w:val="00863116"/>
    <w:rsid w:val="00886AD1"/>
    <w:rsid w:val="008B3C57"/>
    <w:rsid w:val="008B7F51"/>
    <w:rsid w:val="008D5C89"/>
    <w:rsid w:val="008D69A8"/>
    <w:rsid w:val="008F3410"/>
    <w:rsid w:val="00902DBF"/>
    <w:rsid w:val="009317A7"/>
    <w:rsid w:val="00934EA6"/>
    <w:rsid w:val="00941CD1"/>
    <w:rsid w:val="00960C64"/>
    <w:rsid w:val="00965000"/>
    <w:rsid w:val="00976DB2"/>
    <w:rsid w:val="00977DBD"/>
    <w:rsid w:val="009911AC"/>
    <w:rsid w:val="009A3317"/>
    <w:rsid w:val="009A4DEF"/>
    <w:rsid w:val="009A66EA"/>
    <w:rsid w:val="009A7EA1"/>
    <w:rsid w:val="009C0914"/>
    <w:rsid w:val="009C0BE2"/>
    <w:rsid w:val="009E21F7"/>
    <w:rsid w:val="009E63C0"/>
    <w:rsid w:val="00A03796"/>
    <w:rsid w:val="00A03C74"/>
    <w:rsid w:val="00A156BC"/>
    <w:rsid w:val="00A30B2F"/>
    <w:rsid w:val="00A32A53"/>
    <w:rsid w:val="00A33FDB"/>
    <w:rsid w:val="00A40A55"/>
    <w:rsid w:val="00A52B7F"/>
    <w:rsid w:val="00A540D1"/>
    <w:rsid w:val="00A728CC"/>
    <w:rsid w:val="00A73ECB"/>
    <w:rsid w:val="00A7444B"/>
    <w:rsid w:val="00A804A6"/>
    <w:rsid w:val="00A81F14"/>
    <w:rsid w:val="00A95994"/>
    <w:rsid w:val="00AA48B7"/>
    <w:rsid w:val="00AA522C"/>
    <w:rsid w:val="00AB01A0"/>
    <w:rsid w:val="00AB60A4"/>
    <w:rsid w:val="00AF2466"/>
    <w:rsid w:val="00AF6104"/>
    <w:rsid w:val="00B07A4F"/>
    <w:rsid w:val="00B12389"/>
    <w:rsid w:val="00B126FD"/>
    <w:rsid w:val="00B216A4"/>
    <w:rsid w:val="00B217B9"/>
    <w:rsid w:val="00B31ABB"/>
    <w:rsid w:val="00B356C3"/>
    <w:rsid w:val="00B37E42"/>
    <w:rsid w:val="00B42B61"/>
    <w:rsid w:val="00B42CDD"/>
    <w:rsid w:val="00B507E6"/>
    <w:rsid w:val="00B6308E"/>
    <w:rsid w:val="00B65CE1"/>
    <w:rsid w:val="00B67B46"/>
    <w:rsid w:val="00B75E0A"/>
    <w:rsid w:val="00B81EDF"/>
    <w:rsid w:val="00B82A10"/>
    <w:rsid w:val="00B87DBD"/>
    <w:rsid w:val="00BA49B1"/>
    <w:rsid w:val="00BA7302"/>
    <w:rsid w:val="00BB0F8E"/>
    <w:rsid w:val="00BC1C0B"/>
    <w:rsid w:val="00BD6519"/>
    <w:rsid w:val="00BD7B1F"/>
    <w:rsid w:val="00BE5CB3"/>
    <w:rsid w:val="00BE6743"/>
    <w:rsid w:val="00C01496"/>
    <w:rsid w:val="00C11131"/>
    <w:rsid w:val="00C21E92"/>
    <w:rsid w:val="00C309CB"/>
    <w:rsid w:val="00C414B0"/>
    <w:rsid w:val="00C61E84"/>
    <w:rsid w:val="00C735AF"/>
    <w:rsid w:val="00C82959"/>
    <w:rsid w:val="00CB77BB"/>
    <w:rsid w:val="00CC501F"/>
    <w:rsid w:val="00CE0252"/>
    <w:rsid w:val="00CE7B76"/>
    <w:rsid w:val="00CE7FE8"/>
    <w:rsid w:val="00D018E8"/>
    <w:rsid w:val="00D16A68"/>
    <w:rsid w:val="00D27B4F"/>
    <w:rsid w:val="00D27DEF"/>
    <w:rsid w:val="00D305A2"/>
    <w:rsid w:val="00D30F18"/>
    <w:rsid w:val="00D34107"/>
    <w:rsid w:val="00D35620"/>
    <w:rsid w:val="00D457DE"/>
    <w:rsid w:val="00D538B7"/>
    <w:rsid w:val="00D5726E"/>
    <w:rsid w:val="00D64CEB"/>
    <w:rsid w:val="00D64ECB"/>
    <w:rsid w:val="00DA2D4F"/>
    <w:rsid w:val="00DB1CC9"/>
    <w:rsid w:val="00DB7623"/>
    <w:rsid w:val="00DB7C28"/>
    <w:rsid w:val="00DC51B4"/>
    <w:rsid w:val="00DC5D80"/>
    <w:rsid w:val="00DC79BB"/>
    <w:rsid w:val="00DD47C0"/>
    <w:rsid w:val="00DE08EB"/>
    <w:rsid w:val="00DE0F59"/>
    <w:rsid w:val="00DE2221"/>
    <w:rsid w:val="00DE2F87"/>
    <w:rsid w:val="00DF4827"/>
    <w:rsid w:val="00E262E7"/>
    <w:rsid w:val="00E27E99"/>
    <w:rsid w:val="00E36052"/>
    <w:rsid w:val="00E46598"/>
    <w:rsid w:val="00E46690"/>
    <w:rsid w:val="00E46F51"/>
    <w:rsid w:val="00E51BB3"/>
    <w:rsid w:val="00E646CE"/>
    <w:rsid w:val="00E86016"/>
    <w:rsid w:val="00E869F7"/>
    <w:rsid w:val="00E86AEC"/>
    <w:rsid w:val="00E94CA9"/>
    <w:rsid w:val="00EB6BA9"/>
    <w:rsid w:val="00ED016F"/>
    <w:rsid w:val="00ED0F16"/>
    <w:rsid w:val="00EF22D2"/>
    <w:rsid w:val="00F01C42"/>
    <w:rsid w:val="00F064AD"/>
    <w:rsid w:val="00F06B63"/>
    <w:rsid w:val="00F07964"/>
    <w:rsid w:val="00F45A36"/>
    <w:rsid w:val="00F50697"/>
    <w:rsid w:val="00F5090C"/>
    <w:rsid w:val="00F50AF9"/>
    <w:rsid w:val="00F617B6"/>
    <w:rsid w:val="00F81A3D"/>
    <w:rsid w:val="00F8752E"/>
    <w:rsid w:val="00F945A7"/>
    <w:rsid w:val="00FB6FE5"/>
    <w:rsid w:val="00FC4F90"/>
    <w:rsid w:val="00FD222D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744E-C42F-456D-B6A7-4CD0888C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8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Ira</cp:lastModifiedBy>
  <cp:revision>224</cp:revision>
  <cp:lastPrinted>2020-07-07T13:32:00Z</cp:lastPrinted>
  <dcterms:created xsi:type="dcterms:W3CDTF">2017-09-05T09:15:00Z</dcterms:created>
  <dcterms:modified xsi:type="dcterms:W3CDTF">2020-12-15T11:57:00Z</dcterms:modified>
</cp:coreProperties>
</file>