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F4" w:rsidRDefault="00232FF4" w:rsidP="00232FF4">
      <w:pPr>
        <w:tabs>
          <w:tab w:val="left" w:pos="709"/>
        </w:tabs>
        <w:spacing w:after="0" w:line="240" w:lineRule="auto"/>
        <w:ind w:left="-426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719ACCF" wp14:editId="2F0784D9">
            <wp:simplePos x="0" y="0"/>
            <wp:positionH relativeFrom="column">
              <wp:posOffset>2463800</wp:posOffset>
            </wp:positionH>
            <wp:positionV relativeFrom="paragraph">
              <wp:posOffset>-497840</wp:posOffset>
            </wp:positionV>
            <wp:extent cx="981075" cy="1228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FF4" w:rsidRDefault="00232FF4" w:rsidP="00232FF4"/>
    <w:p w:rsidR="00232FF4" w:rsidRDefault="00232FF4" w:rsidP="00232FF4">
      <w:pPr>
        <w:spacing w:after="0" w:line="240" w:lineRule="auto"/>
      </w:pP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F37866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           Республика Северная Осетия – Алания</w:t>
      </w:r>
      <w:r w:rsidRPr="00F37866">
        <w:rPr>
          <w:rFonts w:ascii="Times New Roman" w:eastAsia="Calibri" w:hAnsi="Times New Roman"/>
          <w:bCs/>
          <w:color w:val="FFFFFF"/>
          <w:sz w:val="32"/>
          <w:szCs w:val="32"/>
          <w:lang w:eastAsia="ru-RU"/>
        </w:rPr>
        <w:t>роект</w:t>
      </w: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F37866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F37866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F37866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>Решение № 210</w:t>
      </w: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от  «28» декабря  </w:t>
      </w:r>
      <w:r w:rsidRPr="00F37866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2016 г.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</w:t>
      </w:r>
      <w:r w:rsidRPr="00F37866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г. Беслан</w:t>
      </w: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tbl>
      <w:tblPr>
        <w:tblW w:w="9704" w:type="dxa"/>
        <w:tblLook w:val="01E0" w:firstRow="1" w:lastRow="1" w:firstColumn="1" w:lastColumn="1" w:noHBand="0" w:noVBand="0"/>
      </w:tblPr>
      <w:tblGrid>
        <w:gridCol w:w="4428"/>
        <w:gridCol w:w="5276"/>
      </w:tblGrid>
      <w:tr w:rsidR="00232FF4" w:rsidRPr="00F37866" w:rsidTr="002C487B">
        <w:tc>
          <w:tcPr>
            <w:tcW w:w="4428" w:type="dxa"/>
          </w:tcPr>
          <w:p w:rsidR="00232FF4" w:rsidRPr="00F37866" w:rsidRDefault="00232FF4" w:rsidP="002C48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3786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«О бюджете Бесланского городского поселения на 2017 год»</w:t>
            </w:r>
          </w:p>
        </w:tc>
        <w:tc>
          <w:tcPr>
            <w:tcW w:w="5276" w:type="dxa"/>
          </w:tcPr>
          <w:p w:rsidR="00232FF4" w:rsidRPr="00F37866" w:rsidRDefault="00232FF4" w:rsidP="002C487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</w:t>
      </w:r>
      <w:r w:rsidRPr="00A0738D">
        <w:rPr>
          <w:rFonts w:ascii="Times New Roman" w:hAnsi="Times New Roman"/>
          <w:sz w:val="28"/>
          <w:szCs w:val="28"/>
        </w:rPr>
        <w:t>приказом Министерства финансов Российской Федерации от 08.06.2015 г. № 90н «О внесении изменений в Указания о порядке применения бюджетной классификации Российской Федерации, утвержденными приказом Министерства финансов Российской Федерации от 01.07.2013 г. № 65н»,</w:t>
      </w:r>
      <w:r>
        <w:rPr>
          <w:sz w:val="28"/>
          <w:szCs w:val="28"/>
        </w:rPr>
        <w:t xml:space="preserve"> </w:t>
      </w: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принимая во внимание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письмо Министерства финансов Российской Федерации от 17.10.2016 г., итоги публичных слушаний от «14</w:t>
      </w: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декабря 2016 </w:t>
      </w: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г., рассмотрев представленный администрацией местного самоуправления Бесланского городского поселения Правобережного района Республики Северная Осетия-Алания бюджет Бесланского городского поселения на 2017 год, Собрание Представителей Бесланского городского поселения</w:t>
      </w: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232FF4" w:rsidRPr="00F37866" w:rsidRDefault="00232FF4" w:rsidP="00232F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 основные характеристики бюджета Бесланского городского поселения на 2017 год:</w:t>
      </w:r>
    </w:p>
    <w:p w:rsidR="00232FF4" w:rsidRPr="00F37866" w:rsidRDefault="00232FF4" w:rsidP="00232FF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-общий объем доходов бюджета Бесланского городского поселения в сумме 72 804 тыс. руб.;</w:t>
      </w:r>
    </w:p>
    <w:p w:rsidR="00232FF4" w:rsidRPr="00F37866" w:rsidRDefault="00232FF4" w:rsidP="00232FF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-общий объем расходов бюджета Бесланского городского поселения в сумме 72 804 тыс. руб.</w:t>
      </w:r>
    </w:p>
    <w:p w:rsidR="00232FF4" w:rsidRPr="00F37866" w:rsidRDefault="00232FF4" w:rsidP="00232FF4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2. Утвердить доходы бюджета Бесланского городского поселения на 2017 год в соответствии с классификацией доходов бюджетов Российской Федерации (приложение №2).</w:t>
      </w: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Бесланского городского поселения на 2017 год (приложение № 3).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4. Утвердить расходы бюджета Бесланского городского поселения на 2017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5. Утвердить оборотную кассовую наличность на 2017 г. в сумме 20 000 (двадцать тысяч) рублей.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6. В 2017 году предоставить, следующие субсидии: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1). субсидии МУП «Редакция газеты «Вестник Беслана»» на возмещение расходов, возникших при издании городской газеты;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2). субсидии </w:t>
      </w: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МУП «Ухоженный город»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 </w:t>
      </w: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возмещение расходов, возникших при осуществлении полномочий по благоустройству города.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7. Установить, что в 2017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8. Установить, что согласно статьи 62 Бюджетного кодекса Российской Федерации в бюджет Бесланского городского поселения поступают: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- доходы от продажи земельных участков, которые расположены в границах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- доходы от передачи в аренду земельных участков, которые расположены в границах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 иное;</w:t>
      </w: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</w: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 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9.Наделить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10.Утвердить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- Алания  вправе использовать доходы, фактически полученные при исполнении бюджета сверх утвержденных настоящим Решением в соответствии со статьей 232 Бюджетного кодекса Российской Федерации.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 в настоящем Решении в случае использования остатков средств бюджета Бесланского городского поселения на 01.01.2017 г. 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232FF4" w:rsidRPr="00F37866" w:rsidRDefault="00232FF4" w:rsidP="00232FF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16.Настоящее Решение подлежит опубликованию (обнародованию). 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</w:t>
      </w: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17.Настоящее Решение вступает в силу с 01 января 2017 года.</w:t>
      </w:r>
    </w:p>
    <w:p w:rsidR="00232FF4" w:rsidRPr="00F37866" w:rsidRDefault="00232FF4" w:rsidP="00232FF4">
      <w:pPr>
        <w:spacing w:after="0" w:line="240" w:lineRule="auto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F37866">
        <w:rPr>
          <w:rFonts w:ascii="Times New Roman" w:eastAsia="Calibri" w:hAnsi="Times New Roman"/>
          <w:bCs/>
          <w:sz w:val="28"/>
          <w:szCs w:val="28"/>
          <w:lang w:eastAsia="ru-RU"/>
        </w:rPr>
        <w:t>18. Контроль за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 и постоянно действующую комиссию по бюджету и экономическим вопросам Собрания представителей Бесланского городского поселения.</w:t>
      </w: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</w:pP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32FF4" w:rsidRPr="00F37866" w:rsidRDefault="00232FF4" w:rsidP="00232FF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3786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Бесланского городского поселения                                               С.О. Сокаев</w:t>
      </w:r>
    </w:p>
    <w:p w:rsidR="0043717D" w:rsidRDefault="0043717D">
      <w:bookmarkStart w:id="0" w:name="_GoBack"/>
      <w:bookmarkEnd w:id="0"/>
    </w:p>
    <w:sectPr w:rsidR="0043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3"/>
    <w:rsid w:val="00232FF4"/>
    <w:rsid w:val="0043717D"/>
    <w:rsid w:val="006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2017-01-17T06:31:00Z</dcterms:created>
  <dcterms:modified xsi:type="dcterms:W3CDTF">2017-01-17T06:32:00Z</dcterms:modified>
</cp:coreProperties>
</file>