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F51">
        <w:rPr>
          <w:rFonts w:ascii="Times New Roman" w:hAnsi="Times New Roman"/>
          <w:b/>
          <w:sz w:val="28"/>
          <w:szCs w:val="28"/>
        </w:rPr>
        <w:t>Проект</w:t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 № ___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40D3">
        <w:rPr>
          <w:rFonts w:ascii="Times New Roman" w:hAnsi="Times New Roman"/>
          <w:b/>
          <w:sz w:val="28"/>
          <w:szCs w:val="28"/>
        </w:rPr>
        <w:t>от «</w:t>
      </w:r>
      <w:r>
        <w:rPr>
          <w:rFonts w:ascii="Times New Roman" w:hAnsi="Times New Roman"/>
          <w:b/>
          <w:sz w:val="28"/>
          <w:szCs w:val="28"/>
        </w:rPr>
        <w:t>___</w:t>
      </w:r>
      <w:r w:rsidRPr="00D240D3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_______  </w:t>
      </w:r>
      <w:r w:rsidRPr="00D240D3">
        <w:rPr>
          <w:rFonts w:ascii="Times New Roman" w:hAnsi="Times New Roman"/>
          <w:b/>
          <w:sz w:val="28"/>
          <w:szCs w:val="28"/>
        </w:rPr>
        <w:t>20</w:t>
      </w:r>
      <w:r w:rsidR="00840051">
        <w:rPr>
          <w:rFonts w:ascii="Times New Roman" w:hAnsi="Times New Roman"/>
          <w:b/>
          <w:sz w:val="28"/>
          <w:szCs w:val="28"/>
        </w:rPr>
        <w:t>21</w:t>
      </w:r>
      <w:r w:rsidRPr="00D240D3">
        <w:rPr>
          <w:rFonts w:ascii="Times New Roman" w:hAnsi="Times New Roman"/>
          <w:b/>
          <w:sz w:val="28"/>
          <w:szCs w:val="28"/>
        </w:rPr>
        <w:t xml:space="preserve"> г.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8400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40051" w:rsidRPr="00840051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порядке установки памятников, мемориальных досок и других памятных знаков на территории </w:t>
            </w:r>
            <w:r w:rsidR="00840051">
              <w:rPr>
                <w:rFonts w:ascii="Times New Roman" w:hAnsi="Times New Roman"/>
                <w:b/>
                <w:sz w:val="24"/>
                <w:szCs w:val="24"/>
              </w:rPr>
              <w:t>Бесланского городского</w:t>
            </w:r>
            <w:r w:rsidR="00840051" w:rsidRPr="00840051">
              <w:rPr>
                <w:rFonts w:ascii="Times New Roman" w:hAnsi="Times New Roman"/>
                <w:b/>
                <w:sz w:val="24"/>
                <w:szCs w:val="24"/>
              </w:rPr>
              <w:t xml:space="preserve">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proofErr w:type="gramStart"/>
      <w:r w:rsidR="00840051" w:rsidRPr="00840051">
        <w:rPr>
          <w:rFonts w:ascii="Times New Roman" w:hAnsi="Times New Roman"/>
          <w:sz w:val="28"/>
          <w:szCs w:val="28"/>
        </w:rPr>
        <w:t xml:space="preserve">В соответствии с </w:t>
      </w:r>
      <w:r w:rsidR="00840051">
        <w:rPr>
          <w:rFonts w:ascii="Times New Roman" w:hAnsi="Times New Roman"/>
          <w:sz w:val="28"/>
          <w:szCs w:val="28"/>
        </w:rPr>
        <w:t>Федеральным законом</w:t>
      </w:r>
      <w:r w:rsidR="00840051" w:rsidRPr="00840051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840051" w:rsidRPr="00840051">
        <w:t xml:space="preserve"> </w:t>
      </w:r>
      <w:r w:rsidR="00840051" w:rsidRPr="00840051">
        <w:rPr>
          <w:rFonts w:ascii="Times New Roman" w:hAnsi="Times New Roman"/>
          <w:sz w:val="28"/>
          <w:szCs w:val="28"/>
        </w:rPr>
        <w:t>Федеральным законом от 25 июня 2002 года № 73-ФЗ «Об объектах культурного наследия (памятниках истории и культуры) народов Российской Федерации», в целях осуществления единой политики в области установки памятников, мемориальных досок и других памятных знаков на территории Бесланского городского поселения</w:t>
      </w:r>
      <w:r w:rsidRPr="00731B8A">
        <w:rPr>
          <w:rFonts w:ascii="Times New Roman" w:hAnsi="Times New Roman"/>
          <w:sz w:val="28"/>
          <w:szCs w:val="28"/>
        </w:rPr>
        <w:t>, Собрание</w:t>
      </w:r>
      <w:proofErr w:type="gramEnd"/>
      <w:r w:rsidRPr="00731B8A">
        <w:rPr>
          <w:rFonts w:ascii="Times New Roman" w:hAnsi="Times New Roman"/>
          <w:sz w:val="28"/>
          <w:szCs w:val="28"/>
        </w:rPr>
        <w:t xml:space="preserve"> представителей Бесланского городского поселения: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B65508" w:rsidRDefault="00840051" w:rsidP="00840051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40051">
        <w:rPr>
          <w:rFonts w:ascii="Times New Roman" w:hAnsi="Times New Roman"/>
          <w:sz w:val="28"/>
          <w:szCs w:val="28"/>
        </w:rPr>
        <w:t>Утвердить Положение об установке памятников, мемориальных досок и других памятных знаков на территории Бесланского городского поселения согласно приложению № 1.</w:t>
      </w:r>
    </w:p>
    <w:p w:rsidR="005F7F51" w:rsidRPr="00D9725E" w:rsidRDefault="00840051" w:rsidP="00840051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051">
        <w:rPr>
          <w:rFonts w:ascii="Times New Roman" w:hAnsi="Times New Roman"/>
          <w:sz w:val="28"/>
          <w:szCs w:val="28"/>
        </w:rPr>
        <w:t>Утвердить Положение о комиссии по рассмотрению вопросов установки памятников, мемориальных досок и других памятных знаков на территории Бесланского городского поселения согласно приложению № 2.</w:t>
      </w:r>
    </w:p>
    <w:p w:rsidR="005F7F51" w:rsidRPr="00D9725E" w:rsidRDefault="00B65508" w:rsidP="00731B8A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5F7F51" w:rsidRPr="00D9725E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1</w:t>
      </w:r>
    </w:p>
    <w:p w:rsidR="004870B2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4870B2" w:rsidP="004351A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«__» ________ </w:t>
      </w:r>
      <w:r w:rsidR="004351AB" w:rsidRPr="004351AB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>21</w:t>
      </w:r>
      <w:r w:rsidR="004351AB" w:rsidRPr="004351AB">
        <w:rPr>
          <w:rFonts w:ascii="Times New Roman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sz w:val="24"/>
          <w:szCs w:val="24"/>
          <w:lang w:eastAsia="en-US"/>
        </w:rPr>
        <w:t>___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2"/>
      <w:bookmarkEnd w:id="0"/>
    </w:p>
    <w:p w:rsidR="006F4EFF" w:rsidRDefault="006F4EFF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</w:p>
    <w:p w:rsidR="006F4EFF" w:rsidRDefault="006F4EFF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порядке установки памятников, мемориальных досок и других памятных знаков на территории Бесланского городского поселения</w:t>
      </w:r>
    </w:p>
    <w:p w:rsidR="006F4EFF" w:rsidRDefault="006F4EFF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EFF" w:rsidRDefault="006F4EFF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51AB">
        <w:rPr>
          <w:rFonts w:ascii="Times New Roman" w:hAnsi="Times New Roman"/>
          <w:bCs/>
          <w:sz w:val="24"/>
          <w:szCs w:val="24"/>
        </w:rPr>
        <w:t>1. Общие положения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1.1. Настоящее Положение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351BDD" w:rsidRPr="00351BDD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 xml:space="preserve">, и устанавливает основания и порядок установки памятников, мемориальных досок и других памятных знаков на территории </w:t>
      </w:r>
      <w:r w:rsidR="00351BDD" w:rsidRPr="00351BDD">
        <w:rPr>
          <w:rFonts w:ascii="Times New Roman" w:hAnsi="Times New Roman"/>
          <w:color w:val="000000"/>
          <w:sz w:val="24"/>
          <w:szCs w:val="24"/>
          <w:lang w:bidi="ru-RU"/>
        </w:rPr>
        <w:t>Бесланского городского поселения</w:t>
      </w:r>
      <w:r w:rsidRPr="004351AB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="00351BDD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Правобережного района Республики Северная Осетия-Алания.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1.2. Настоящее Положение определяет: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критерии, являющиеся основаниями для принятия решений об увековечении памяти о выдающихся событиях в истории </w:t>
      </w:r>
      <w:r w:rsidR="00343F96" w:rsidRPr="00343F96">
        <w:rPr>
          <w:rFonts w:ascii="Times New Roman" w:hAnsi="Times New Roman"/>
          <w:color w:val="000000"/>
          <w:sz w:val="24"/>
          <w:szCs w:val="24"/>
          <w:lang w:bidi="ru-RU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 xml:space="preserve">, а также личностей, достижения и вклад которых в сфере их деятельности принесли значимую пользу </w:t>
      </w:r>
      <w:r w:rsidR="00343F96">
        <w:rPr>
          <w:rFonts w:ascii="Times New Roman" w:hAnsi="Times New Roman"/>
          <w:sz w:val="24"/>
          <w:szCs w:val="24"/>
        </w:rPr>
        <w:t>Правобережному</w:t>
      </w:r>
      <w:r w:rsidRPr="004351AB">
        <w:rPr>
          <w:rFonts w:ascii="Times New Roman" w:hAnsi="Times New Roman"/>
          <w:sz w:val="24"/>
          <w:szCs w:val="24"/>
        </w:rPr>
        <w:t xml:space="preserve"> району, </w:t>
      </w:r>
      <w:r w:rsidR="00343F96">
        <w:rPr>
          <w:rFonts w:ascii="Times New Roman" w:hAnsi="Times New Roman"/>
          <w:sz w:val="24"/>
          <w:szCs w:val="24"/>
        </w:rPr>
        <w:t>Республике Северная Осетия-Алания</w:t>
      </w:r>
      <w:r w:rsidRPr="004351AB">
        <w:rPr>
          <w:rFonts w:ascii="Times New Roman" w:hAnsi="Times New Roman"/>
          <w:sz w:val="24"/>
          <w:szCs w:val="24"/>
        </w:rPr>
        <w:t xml:space="preserve"> и Отечеству;</w:t>
      </w:r>
      <w:r w:rsidR="00343F96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порядок и условия установки памятников, мемориальных досок и других памятных знаков на территории </w:t>
      </w:r>
      <w:r w:rsidR="00343F96" w:rsidRPr="00343F96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>;</w:t>
      </w:r>
      <w:r w:rsidR="00343F96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- порядок финансирования работ по изготовлению и установке, а также ремонту, реставрации и воссозданию утраченных памятников, мемориальных досок;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- порядок учета памятников, мемориальных досок и других памятных знаков, обязанности по их сохранению и поддержанию в эстетическом виде.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351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1.3.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Памятник - произведение монументального искусства, созданное для увековечения памяти о выдающейся личности или историческом событии. </w:t>
      </w:r>
      <w:r w:rsidRPr="004351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Наиболее распространённые виды памятников - скульптурная группа, статуя, бюст, триумфальная арка, колонна, обелиск и т. д. В архитектурном плане памятники организуют пространство, нередко памятники </w:t>
      </w:r>
      <w:proofErr w:type="gramStart"/>
      <w:r w:rsidRPr="004351AB">
        <w:rPr>
          <w:rFonts w:ascii="Times New Roman" w:hAnsi="Times New Roman"/>
          <w:color w:val="000000"/>
          <w:sz w:val="24"/>
          <w:szCs w:val="24"/>
          <w:lang w:eastAsia="en-US"/>
        </w:rPr>
        <w:t>выполняют роль</w:t>
      </w:r>
      <w:proofErr w:type="gramEnd"/>
      <w:r w:rsidRPr="004351AB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визуального центра площади или другого общественного пространства.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1.4.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 xml:space="preserve">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FC0B68" w:rsidRPr="00FC0B6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C0B68">
        <w:rPr>
          <w:rFonts w:ascii="Times New Roman" w:hAnsi="Times New Roman"/>
          <w:sz w:val="24"/>
          <w:szCs w:val="24"/>
          <w:lang w:eastAsia="en-US"/>
        </w:rPr>
        <w:t>Правобережного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района, </w:t>
      </w:r>
      <w:r w:rsidR="00FC0B68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и Российского государства, устанавливаемый на фасаде, в интерьерах зданий, сооружений, связанных с историческим событием, жизнью и деятельностью выдающейся личности.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Pr="004351AB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выдающихся людей, внесших вклад в историю </w:t>
      </w:r>
      <w:r w:rsidR="00FC0B68" w:rsidRPr="00FC0B6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имеющих авторитет и известность среди жителей </w:t>
      </w:r>
      <w:r w:rsidR="00FC0B68" w:rsidRPr="00FC0B6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в связи с профессиональной, общественной, военной, научной, культурной, благотворительной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 xml:space="preserve">а также иной деятельностью со значительными результатами для Российской Федерации, </w:t>
      </w:r>
      <w:r w:rsidR="00FC0B68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C0B68">
        <w:rPr>
          <w:rFonts w:ascii="Times New Roman" w:hAnsi="Times New Roman"/>
          <w:sz w:val="24"/>
          <w:szCs w:val="24"/>
          <w:lang w:eastAsia="en-US"/>
        </w:rPr>
        <w:t>Правобережного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 и </w:t>
      </w:r>
      <w:r w:rsidR="00FC0B68" w:rsidRPr="00FC0B6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FC0B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отмеченных правительственными наградами (орденами, медалями) за заслуги в области </w:t>
      </w: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науки, </w:t>
      </w:r>
      <w:r w:rsidR="00FC0B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техники, литературы, искусства, культуры, спорта и иной отрасли, а также увековечению памятных событий в истории </w:t>
      </w:r>
      <w:r w:rsidR="005A0FFD" w:rsidRPr="005A0FFD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в целях формирования социокультурной среды, воспитания в гражданах чувства уважения и любви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к историческим традициям и наследию.</w:t>
      </w:r>
      <w:r w:rsidR="005A0FF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1.5. Памятный знак - сооружение или предмет, связанный с историческими событиями в жизни народа, развитием общества и государства.</w:t>
      </w:r>
      <w:r w:rsidRPr="004351A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1.6.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2. Критерии для принятия решений об установке памятников, мемориальных досок и других памятных знаков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2.1. Критериями для принятия решений об установке памятников, мемориальных досок и других памятных знаков являются: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</w:t>
      </w:r>
      <w:r w:rsidR="005A0FFD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5A0FFD">
        <w:rPr>
          <w:rFonts w:ascii="Times New Roman" w:hAnsi="Times New Roman"/>
          <w:sz w:val="24"/>
          <w:szCs w:val="24"/>
          <w:lang w:eastAsia="en-US"/>
        </w:rPr>
        <w:t>Правобережного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района, </w:t>
      </w:r>
      <w:r w:rsidR="005A0FFD" w:rsidRPr="005A0FFD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;</w:t>
      </w:r>
      <w:r w:rsidR="005A0FF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 xml:space="preserve"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 </w:t>
      </w:r>
      <w:r w:rsidR="00FA40B5" w:rsidRPr="00FA40B5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повышению его престижа и авторитета, и завоевавшим тем самым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право на всеобщее уважение и благодарность жителей муниципального образования;</w:t>
      </w:r>
      <w:r w:rsidR="00FA40B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3) примеры проявления особого героизма, мужества, смелости, отваги.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2.2. Рассмотрение вопроса об установке памятника, мемориальной доски и другого памятного знака производится по истечении 5 лет со дня события или смерти лица, об увековечении памяти которого ходатайствуют инициаторы.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2.3. На лиц, удостоенных звания Героя Советского Союза, Героя Российской Федерации, Героя Социалистического Труда, полных кавалеров ордена Славы, награжденных орденом "За заслуги перед Отечеством", орденом Трудовой Славы, орденом Мужества, лиц погибших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при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исполнения воинского долга, ограничения по срокам обращения об установке памятника, мемориальной доски и другого памятного знака не распространяются.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2.4.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данного события на территории </w:t>
      </w:r>
      <w:r w:rsidR="00FA40B5" w:rsidRPr="00FA40B5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3. Порядок рассмотрения ходатайств об установке памятников, мемориальных досок и других памятных знаков</w:t>
      </w:r>
      <w:r w:rsidR="00E65B4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3.1. С инициативой об установке памятника, мемориальной доски и других памятных знаков могут выступать органы государственной власти, органы местного самоуправления, общественные и религиозные объединения граждан, трудовые коллективы предприятий, учреждений, организаций различных форм собственности, а также инициативная группа физических лиц численностью не менее </w:t>
      </w:r>
      <w:r w:rsidR="00E65B40">
        <w:rPr>
          <w:rFonts w:ascii="Times New Roman" w:hAnsi="Times New Roman"/>
          <w:sz w:val="24"/>
          <w:szCs w:val="24"/>
          <w:lang w:eastAsia="en-US"/>
        </w:rPr>
        <w:t>100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человек.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3.2. Письменное ходатайство об установке памятников, мемориальных досок и других памятных знаков и необходимые документы направляются на имя главы </w:t>
      </w:r>
      <w:r w:rsidR="0086421B" w:rsidRPr="0086421B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и передаются в Комиссию по рассмотрению вопросов об установке памятников, мемориальных досок и других памятных знаков на территории </w:t>
      </w:r>
      <w:r w:rsidR="0086421B" w:rsidRPr="0086421B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(далее - Комиссия) для рассмотрения.</w:t>
      </w:r>
      <w:r w:rsidR="0086421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3.3. Перечень документов, представляемых в комиссию:</w:t>
      </w:r>
      <w:r w:rsidR="00284786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1) письменное обращение (ходатайство) с просьбой об увековечении памяти личности или события с обоснованием целесообразности установки памятника, мемориальной доски или другого памятного знака;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2) историческая или историко-биографическая справка;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3) копии документов, подтверждающих достоверность события или заслуги увековечиваемого лица;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5) предложение по проекту (эскиз, макет) памятника, мемориальной доски или другого памятного знака;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6) предложение по тексту надписи;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7) письменное согласие собственника здания, сооружения на размещение мемориальной доски или памятного знака;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8)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 с указанием банковских реквизитов.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51AB">
        <w:rPr>
          <w:rFonts w:ascii="Times New Roman" w:hAnsi="Times New Roman"/>
          <w:bCs/>
          <w:sz w:val="24"/>
          <w:szCs w:val="24"/>
        </w:rPr>
        <w:t>4. Порядок рассмотрения и принятия решений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4.1.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 xml:space="preserve">Предложения об установлении памятников, мемориальных досок и других памятных знаков направляются на имя главы </w:t>
      </w:r>
      <w:r w:rsidR="00284786" w:rsidRPr="0028478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затем передаются на рассмотрение Комиссии по рассмотрению вопросов об установке памятников, мемориальных досок и других памятных знаков на территории </w:t>
      </w:r>
      <w:r w:rsidR="00284786" w:rsidRPr="0028478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(далее по тексту - Комиссия), полномочия, количественный и персональный состав  которой утверждаются решением </w:t>
      </w:r>
      <w:r w:rsidR="00284786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84786" w:rsidRPr="0028478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284786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End"/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Заседания Комиссии проводятся по мере поступления ходатайств об установлении или реконструкции, переносе, демонтаже памятников, мемориальных досок и других памятных знаков.</w:t>
      </w:r>
      <w:r w:rsidR="00284786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4.2. Комиссия проводит </w:t>
      </w:r>
      <w:r w:rsidR="00A8458E" w:rsidRPr="00A8458E">
        <w:rPr>
          <w:rFonts w:ascii="Times New Roman" w:hAnsi="Times New Roman"/>
          <w:sz w:val="24"/>
          <w:szCs w:val="24"/>
          <w:lang w:eastAsia="en-US"/>
        </w:rPr>
        <w:t>рассмотрение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поступивших предложений и дает по ним заключение для последующего рассмотрения на заседании </w:t>
      </w:r>
      <w:r w:rsidR="00497061" w:rsidRPr="00A8458E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7061" w:rsidRPr="00A8458E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(далее по тексту</w:t>
      </w:r>
      <w:r w:rsidR="00497061" w:rsidRPr="00A8458E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7061" w:rsidRPr="00A8458E">
        <w:rPr>
          <w:rFonts w:ascii="Times New Roman" w:hAnsi="Times New Roman"/>
          <w:sz w:val="24"/>
          <w:szCs w:val="24"/>
          <w:lang w:eastAsia="en-US"/>
        </w:rPr>
        <w:t>Собрание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>).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55081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4.3. Место установки памятника, мемориальной доски, других памятных знаков, должны быть согласованы с администрацией</w:t>
      </w:r>
      <w:r w:rsidR="0049706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</w:rPr>
        <w:t xml:space="preserve"> </w:t>
      </w:r>
      <w:r w:rsidR="00497061" w:rsidRPr="00497061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 xml:space="preserve"> и собственником здания. Администрация</w:t>
      </w:r>
      <w:r w:rsidR="00497061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</w:rPr>
        <w:t xml:space="preserve"> </w:t>
      </w:r>
      <w:r w:rsidR="00497061" w:rsidRPr="00497061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 xml:space="preserve"> может отказать в согласовании установки  мемориальной доски, в случае запланированного сноса или капитального ремонта здания, на котором организацией-инициатором предполагается установить мемориальную доску. В случае возникновения других причин отказа в согласовании администрация  направляет свое мотивированное мнение Комиссии и инициаторам.</w:t>
      </w:r>
      <w:r w:rsidR="00497061">
        <w:rPr>
          <w:rFonts w:ascii="Times New Roman" w:hAnsi="Times New Roman"/>
          <w:sz w:val="24"/>
          <w:szCs w:val="24"/>
        </w:rPr>
        <w:t xml:space="preserve">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4.4. Проект, размеры, эскизные проекты размещения и оформления, памятников, мемориальных досок и других памятных знаков согласовывается с администрацией </w:t>
      </w:r>
      <w:r w:rsidR="00497061">
        <w:rPr>
          <w:rFonts w:ascii="Times New Roman" w:hAnsi="Times New Roman"/>
          <w:sz w:val="24"/>
          <w:szCs w:val="24"/>
          <w:lang w:eastAsia="en-US"/>
        </w:rPr>
        <w:t xml:space="preserve">местного самоуправления </w:t>
      </w:r>
      <w:r w:rsidR="00497061" w:rsidRPr="00497061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</w:p>
    <w:p w:rsidR="004351AB" w:rsidRPr="004351AB" w:rsidRDefault="003E383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4.5</w:t>
      </w:r>
      <w:r w:rsidR="004351AB" w:rsidRPr="004351AB">
        <w:rPr>
          <w:rFonts w:ascii="Times New Roman" w:hAnsi="Times New Roman"/>
          <w:sz w:val="24"/>
          <w:szCs w:val="24"/>
          <w:lang w:eastAsia="en-US"/>
        </w:rPr>
        <w:t>. По проекту памятника,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4.6.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4.7. Если установка мемориальных досок и других памятных знаков планируется на здании или сооружении, являющемся памятником истории и архитектуры эскизные проекты мемориальных досок и других памятных знаков, места их размещения согласовываются с органом по охране памятников историко-культурного наследия </w:t>
      </w:r>
      <w:r w:rsidR="003E383B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4351AB">
        <w:rPr>
          <w:rFonts w:ascii="Times New Roman" w:hAnsi="Times New Roman"/>
          <w:sz w:val="24"/>
          <w:szCs w:val="24"/>
          <w:lang w:eastAsia="en-US"/>
        </w:rPr>
        <w:t>. Согласование проводит ходатайствующая сторона.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4.8. В результате рассмотрения ходатайств Комиссия принимает одно из следующих решений:</w:t>
      </w:r>
      <w:r w:rsidR="003E383B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поддержать ходатайство и рекомендовать </w:t>
      </w:r>
      <w:r w:rsidR="004545E8">
        <w:rPr>
          <w:rFonts w:ascii="Times New Roman" w:hAnsi="Times New Roman"/>
          <w:sz w:val="24"/>
          <w:szCs w:val="24"/>
        </w:rPr>
        <w:t>Собранию представителей</w:t>
      </w:r>
      <w:r w:rsidRPr="004351AB">
        <w:rPr>
          <w:rFonts w:ascii="Times New Roman" w:hAnsi="Times New Roman"/>
          <w:sz w:val="24"/>
          <w:szCs w:val="24"/>
        </w:rPr>
        <w:t xml:space="preserve"> принять решение об установке памятника, мемориальной доски, памятного знака;</w:t>
      </w:r>
      <w:r w:rsidR="004545E8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- рекомендовать ходатайствующей стороне увековечить память события или деятеля в других формах.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351AB">
        <w:rPr>
          <w:rFonts w:ascii="Times New Roman" w:hAnsi="Times New Roman"/>
          <w:sz w:val="24"/>
          <w:szCs w:val="24"/>
        </w:rPr>
        <w:t>о</w:t>
      </w:r>
      <w:proofErr w:type="gramEnd"/>
      <w:r w:rsidRPr="004351AB">
        <w:rPr>
          <w:rFonts w:ascii="Times New Roman" w:hAnsi="Times New Roman"/>
          <w:sz w:val="24"/>
          <w:szCs w:val="24"/>
        </w:rPr>
        <w:t>тклонить ходатайство, направить обратившимся мотивированный отказ.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При принятии положительного решения Комиссия и администрация</w:t>
      </w:r>
      <w:r w:rsidR="00AD6B3C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D6B3C" w:rsidRPr="00AD6B3C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представляет на рассмотрение </w:t>
      </w:r>
      <w:r w:rsidR="00AD6B3C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проект решения об установке памятника, мемориальной доски или другого памятного знака.</w:t>
      </w:r>
      <w:r w:rsidR="00AD6B3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4.9. Комиссия рассматривает ходатайство и проверяет прилагаемые к нему документы в течение </w:t>
      </w:r>
      <w:r w:rsidR="00836CA1">
        <w:rPr>
          <w:rFonts w:ascii="Times New Roman" w:hAnsi="Times New Roman"/>
          <w:sz w:val="24"/>
          <w:szCs w:val="24"/>
          <w:lang w:eastAsia="en-US"/>
        </w:rPr>
        <w:t>3</w:t>
      </w:r>
      <w:r w:rsidRPr="004351AB">
        <w:rPr>
          <w:rFonts w:ascii="Times New Roman" w:hAnsi="Times New Roman"/>
          <w:sz w:val="24"/>
          <w:szCs w:val="24"/>
          <w:lang w:eastAsia="en-US"/>
        </w:rPr>
        <w:t>0 календарных дней со дня его регистрации.</w:t>
      </w:r>
      <w:r w:rsidR="00AD6B3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Комиссия оформляет протокол заседания, готовит решение комиссии и направляет свое решение главе </w:t>
      </w:r>
      <w:r w:rsidR="00AD6B3C" w:rsidRPr="00AD6B3C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для согласования. В случае согласования принятого комиссией решения глава </w:t>
      </w:r>
      <w:r w:rsidR="00AD6B3C" w:rsidRPr="00AD6B3C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вносит предложение об установке памятника, мемориальной доски и другого памятного знака на рассмотрение </w:t>
      </w:r>
      <w:r w:rsidR="00AD6B3C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AD6B3C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4.10. Решение об установке памятника, мемориальной доски и другого памятного знака принимается на заседании </w:t>
      </w:r>
      <w:r w:rsidR="00710701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>. В решении указываются адрес места установки памятника, мемориальной доски и другого памятного знака,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  <w:r w:rsidR="00710701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4.11. Решение </w:t>
      </w:r>
      <w:r w:rsidR="00710701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об установке мемориальной доски или другого памятного знака направляется заявителю и подлежит обнародованию на информационных стендах, расположенных на территории </w:t>
      </w:r>
      <w:r w:rsidR="00710701" w:rsidRPr="00710701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а также размещению на официальном сайте органов местного самоуправления </w:t>
      </w:r>
      <w:r w:rsidR="00710701" w:rsidRPr="00710701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710701"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4.12.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 xml:space="preserve">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</w:t>
      </w:r>
      <w:r w:rsidR="00A035AA" w:rsidRPr="00A035AA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вносит предложение в </w:t>
      </w:r>
      <w:r w:rsidR="00A035AA">
        <w:rPr>
          <w:rFonts w:ascii="Times New Roman" w:hAnsi="Times New Roman"/>
          <w:sz w:val="24"/>
          <w:szCs w:val="24"/>
          <w:lang w:eastAsia="en-US"/>
        </w:rPr>
        <w:t>Собрание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035AA" w:rsidRPr="00A035AA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об отмене решения об установке такого памятника, мемориальной доски, другого памятного знака.</w:t>
      </w:r>
      <w:r w:rsidR="00A035AA">
        <w:rPr>
          <w:rFonts w:ascii="Times New Roman" w:hAnsi="Times New Roman"/>
          <w:sz w:val="24"/>
          <w:szCs w:val="24"/>
          <w:lang w:eastAsia="en-US"/>
        </w:rPr>
        <w:t xml:space="preserve">   </w:t>
      </w:r>
      <w:proofErr w:type="gramEnd"/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4.13. Мемориальные доски могут устанавливаться за счет бюджетных средств </w:t>
      </w:r>
      <w:r w:rsidR="00A035AA" w:rsidRPr="00A035AA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на основании правового акта </w:t>
      </w:r>
      <w:r w:rsidR="00A035AA">
        <w:rPr>
          <w:rFonts w:ascii="Times New Roman" w:hAnsi="Times New Roman"/>
          <w:sz w:val="24"/>
          <w:szCs w:val="24"/>
          <w:lang w:eastAsia="en-US"/>
        </w:rPr>
        <w:t xml:space="preserve">Собрания представителей </w:t>
      </w:r>
      <w:r w:rsidR="00A035AA" w:rsidRPr="00A035AA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с определением источника финансирования.</w:t>
      </w:r>
      <w:r w:rsidR="00A035A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Pr="004351AB" w:rsidRDefault="004351AB" w:rsidP="004351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 Архитектурно-художественные требования, предъявляемые к памятникам, мемориальным доскам и другим памятным знакам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>5.1. Архитектурно-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художественное решение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памятника, мемориальной доски и другого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5.2.1. Размещение памятника, мемориальной доски и другого памятного знака с учетом его панорамного восприятия.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5.3.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5.4. В тексте должны быть указаны полностью фамилия, имя, отчество увековечиваемого выдающегося лица на русском</w:t>
      </w:r>
      <w:r w:rsidR="00DB05D7">
        <w:rPr>
          <w:rFonts w:ascii="Times New Roman" w:hAnsi="Times New Roman"/>
          <w:sz w:val="24"/>
          <w:szCs w:val="24"/>
          <w:lang w:eastAsia="en-US"/>
        </w:rPr>
        <w:t xml:space="preserve"> или осетинском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языке. В исключительных случаях допускается использование творческого псевдонима.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5.5.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5.6.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5.7.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 Памятники устанавливаются на открытых, хор</w:t>
      </w:r>
      <w:r w:rsidR="00093255">
        <w:rPr>
          <w:rFonts w:ascii="Times New Roman" w:hAnsi="Times New Roman"/>
          <w:sz w:val="24"/>
          <w:szCs w:val="24"/>
          <w:lang w:eastAsia="en-US"/>
        </w:rPr>
        <w:t>ошо просматриваемых территориях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5.9. Мемориальные доски устанавливаются в хорошо просматриваемых местах на высоте не ниже двух метров (на фасадах зданий).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5.10.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знаки, мемориальные доски могут устанавливаться в помещениях указанных зданий.</w:t>
      </w:r>
      <w:proofErr w:type="gramEnd"/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351AB">
        <w:rPr>
          <w:rFonts w:ascii="Times New Roman" w:hAnsi="Times New Roman"/>
          <w:bCs/>
          <w:sz w:val="24"/>
          <w:szCs w:val="24"/>
        </w:rPr>
        <w:t>6. Порядок изготовления и установки памятников, мемориальных досок, памятных знаков</w:t>
      </w: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6.1. Проектирование, сооружение, установка и техническое обеспечение торжественного открытия памятных знаков, мемориальных досок, осуществляется за счет собственных и (или) привлеченных средств, предоставляемых ходатайствующими организациями.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6.2. На основании решения </w:t>
      </w:r>
      <w:r w:rsidR="00C47E6F">
        <w:rPr>
          <w:rFonts w:ascii="Times New Roman" w:hAnsi="Times New Roman"/>
          <w:sz w:val="24"/>
          <w:szCs w:val="24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</w:rPr>
        <w:t xml:space="preserve"> памятники, мемориальные доски и другие памятные знаки могут устанавливаться за счет средств бюджета </w:t>
      </w:r>
      <w:r w:rsidR="00C47E6F" w:rsidRPr="00C47E6F">
        <w:rPr>
          <w:rFonts w:ascii="Times New Roman" w:hAnsi="Times New Roman"/>
          <w:sz w:val="24"/>
          <w:szCs w:val="24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</w:rPr>
        <w:t>(либо привлеченных внебюджетных средств) в следующих случаях:</w:t>
      </w:r>
      <w:r w:rsidR="00C47E6F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города и Отечества, при </w:t>
      </w:r>
      <w:r w:rsidRPr="004351AB">
        <w:rPr>
          <w:rFonts w:ascii="Times New Roman" w:hAnsi="Times New Roman"/>
          <w:sz w:val="24"/>
          <w:szCs w:val="24"/>
        </w:rPr>
        <w:lastRenderedPageBreak/>
        <w:t>условии, что установка доски не может быть осуществлена за счет средств ходатайствующей стороны;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 xml:space="preserve">- установка мемориальных досок и других памятных знаков в память о событиях, имевших особое значение для истории и культуры </w:t>
      </w:r>
      <w:r w:rsidR="00C47E6F" w:rsidRPr="00C47E6F">
        <w:rPr>
          <w:rFonts w:ascii="Times New Roman" w:hAnsi="Times New Roman"/>
          <w:sz w:val="24"/>
          <w:szCs w:val="24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>.</w:t>
      </w:r>
      <w:r w:rsidR="00C47E6F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6.3.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6.4.Официальное открытие мемориальной доски или другого памятного знака проводится на специальной торжественной церемонии.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b/>
          <w:bCs/>
          <w:sz w:val="24"/>
          <w:szCs w:val="24"/>
        </w:rPr>
        <w:t>7</w:t>
      </w:r>
      <w:r w:rsidRPr="004351AB">
        <w:rPr>
          <w:rFonts w:ascii="Times New Roman" w:hAnsi="Times New Roman"/>
          <w:sz w:val="24"/>
          <w:szCs w:val="24"/>
        </w:rPr>
        <w:t>. Содержание, реставрация, ремонт, демонтаж памятников</w:t>
      </w:r>
      <w:r w:rsidRPr="004351AB">
        <w:rPr>
          <w:rFonts w:ascii="Times New Roman" w:hAnsi="Times New Roman"/>
          <w:color w:val="355081"/>
          <w:sz w:val="24"/>
          <w:szCs w:val="24"/>
        </w:rPr>
        <w:t xml:space="preserve">, </w:t>
      </w:r>
      <w:r w:rsidRPr="004351AB">
        <w:rPr>
          <w:rFonts w:ascii="Times New Roman" w:hAnsi="Times New Roman"/>
          <w:sz w:val="24"/>
          <w:szCs w:val="24"/>
        </w:rPr>
        <w:t>мемориальных досок, памятных знаков</w:t>
      </w:r>
    </w:p>
    <w:p w:rsidR="004351AB" w:rsidRPr="004351AB" w:rsidRDefault="004351AB" w:rsidP="004351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7.1. Содержание, реставрация и ремонт, памятников, мемориальных досок, памятных знаков производится за счет финансовых средств ходатайствующей стороны, по решению </w:t>
      </w:r>
      <w:r w:rsidR="00C47E6F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>, с обязательным письменным уведомлением администрации</w:t>
      </w:r>
      <w:r w:rsidR="00C47E6F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47E6F" w:rsidRPr="00C47E6F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о целях, дате и периоде демонтажа</w:t>
      </w:r>
      <w:r w:rsidRPr="004351AB">
        <w:rPr>
          <w:rFonts w:ascii="Times New Roman" w:hAnsi="Times New Roman"/>
          <w:color w:val="FF0000"/>
          <w:sz w:val="24"/>
          <w:szCs w:val="24"/>
          <w:lang w:eastAsia="en-US"/>
        </w:rPr>
        <w:t>.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После завершения ремонтно-реставрационных работ памятник, мемориальная доска и другой памятный знак устанавливаются на прежнем месте.</w:t>
      </w:r>
      <w:r w:rsidR="00C47E6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Исключение составляют памятники, мемориальные доски, другие памятные знаки, установленные за счет бюджета </w:t>
      </w:r>
      <w:r w:rsidR="00C47E6F" w:rsidRPr="00C47E6F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или переданные в муниципальную собственность </w:t>
      </w:r>
      <w:r w:rsidR="00C47E6F" w:rsidRPr="00C47E6F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содержание, реставрацию, ремонт и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состоянием которых осуществляет администрация </w:t>
      </w:r>
      <w:r w:rsidR="00C47E6F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 </w:t>
      </w:r>
      <w:r w:rsidR="00C47E6F" w:rsidRPr="00C47E6F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C47E6F"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7.2. Финансирование работ по ремонту и реставрации памятника, мемориальной доски и другого памятного знака, находящихся в муниципальной собственности, осуществляется за счет средств бюджета </w:t>
      </w:r>
      <w:r w:rsidR="0048089D" w:rsidRPr="0048089D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и (или) за счет безвозмездных поступлений от физических и юридических лиц.</w:t>
      </w:r>
      <w:r w:rsidR="0048089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7.3. 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организации, осуществляющей ремонт здания.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Организация, осуществляющая ремонт здания,</w:t>
      </w:r>
      <w:r w:rsidRPr="004351A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4351AB">
        <w:rPr>
          <w:rFonts w:ascii="Times New Roman" w:hAnsi="Times New Roman"/>
          <w:sz w:val="24"/>
          <w:szCs w:val="24"/>
          <w:lang w:eastAsia="en-US"/>
        </w:rPr>
        <w:t>обеспечивает сохранность мемориальных досок, памятных знаков, и по окончании работ восстанавливает их на прежнее место, согласно художественно-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архитектурному проекту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>, за счет собственных средств.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7.4. Памятники, мемориальные доски и другие памятные знаки демонтируются: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7.4.1. При проведении работ по ремонту и реставрации памятника, мемориальной доски и другого памятного знака либо здания, на фасаде которого установлена мемориальная доска.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7.4.2. При полном разрушении памятника, мемориальной доски и другого памятного знака, невозможности проведения ремонтных работ.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7.4.3. При разрушении, сносе здания, на фасаде которого установлена мемориальная доска.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7.4.4. При установке памятника, мемориальной доски и другого памятного знака с нарушением требований настоящего Положения.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7.5. Письменные ходатайства о демонтаже памятников, мемориальных досок и других памятных знаков направляются на имя главы </w:t>
      </w:r>
      <w:r w:rsidR="0048089D" w:rsidRPr="0048089D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и передаются в комиссию для рассмотрения.</w:t>
      </w:r>
      <w:r w:rsidR="0048089D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7.6. Комиссия рассматривает ходатайство в течение </w:t>
      </w:r>
      <w:r w:rsidR="00635CBE">
        <w:rPr>
          <w:rFonts w:ascii="Times New Roman" w:hAnsi="Times New Roman"/>
          <w:sz w:val="24"/>
          <w:szCs w:val="24"/>
          <w:lang w:eastAsia="en-US"/>
        </w:rPr>
        <w:t>3</w:t>
      </w:r>
      <w:r w:rsidRPr="004351AB">
        <w:rPr>
          <w:rFonts w:ascii="Times New Roman" w:hAnsi="Times New Roman"/>
          <w:sz w:val="24"/>
          <w:szCs w:val="24"/>
          <w:lang w:eastAsia="en-US"/>
        </w:rPr>
        <w:t>0 календарных дней со дня его регистрации.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7.7. В течение 7 календарных дней после рассмотрения ходатайства и документов комиссия оформляет протокол заседания, готовит решение комиссии и направляет свое решение главе </w:t>
      </w:r>
      <w:r w:rsidR="00A2047F" w:rsidRPr="00A2047F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для согласования.</w:t>
      </w:r>
      <w:r w:rsidR="00A2047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В случае согласования принятого комиссией решения, глава </w:t>
      </w:r>
      <w:r w:rsidR="00A2047F" w:rsidRPr="00A2047F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вносит предложение о демонтаже памятника, мемориальной доски и другого памятного знака на рассмотрение </w:t>
      </w:r>
      <w:r w:rsidR="00A2047F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A2047F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7.6. </w:t>
      </w:r>
      <w:r w:rsidR="00CC424F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принимает решение о демонтаже, переносе или реконструкции памятника, мемориальной доски, памятных знаков, других памятных знаков.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7.7. По решению </w:t>
      </w:r>
      <w:r w:rsidR="00CC424F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может проводит</w:t>
      </w:r>
      <w:r w:rsidR="00CC424F">
        <w:rPr>
          <w:rFonts w:ascii="Times New Roman" w:hAnsi="Times New Roman"/>
          <w:sz w:val="24"/>
          <w:szCs w:val="24"/>
          <w:lang w:eastAsia="en-US"/>
        </w:rPr>
        <w:t>ь</w:t>
      </w:r>
      <w:r w:rsidRPr="004351AB">
        <w:rPr>
          <w:rFonts w:ascii="Times New Roman" w:hAnsi="Times New Roman"/>
          <w:sz w:val="24"/>
          <w:szCs w:val="24"/>
          <w:lang w:eastAsia="en-US"/>
        </w:rPr>
        <w:t>ся опрос населения по решению вопроса о демонтаже, переносе или реконструкции памятника, мемориальной доски, других памятных знаков.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8. Учет памятников, мемориальных досок, других памятных знаков</w:t>
      </w:r>
      <w:r w:rsidR="00EA72B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8.1. Учет памятников,</w:t>
      </w:r>
      <w:r w:rsidRPr="004351AB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4351AB">
        <w:rPr>
          <w:rFonts w:ascii="Times New Roman" w:hAnsi="Times New Roman"/>
          <w:sz w:val="24"/>
          <w:szCs w:val="24"/>
          <w:lang w:eastAsia="en-US"/>
        </w:rPr>
        <w:t>мемориальных досок, других памятных знаков возлагается на администрацию</w:t>
      </w:r>
      <w:r w:rsidR="00EA72B8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A72B8" w:rsidRPr="00EA72B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8.2. Администрация</w:t>
      </w:r>
      <w:r w:rsidR="00EA72B8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A72B8" w:rsidRPr="00EA72B8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:</w:t>
      </w:r>
      <w:r w:rsidR="00EA72B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проводит инвентаризацию памятников, мемориальных досок, других памятных знаков;</w:t>
      </w:r>
      <w:r w:rsidR="00EA72B8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составляет единый реестр памятников, мемориальных досок, других памятных знаков.</w:t>
      </w: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 2</w:t>
      </w:r>
    </w:p>
    <w:p w:rsidR="004870B2" w:rsidRDefault="004870B2" w:rsidP="004870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>
        <w:rPr>
          <w:rFonts w:ascii="Times New Roman" w:hAnsi="Times New Roman"/>
          <w:sz w:val="24"/>
          <w:szCs w:val="24"/>
          <w:lang w:eastAsia="en-US"/>
        </w:rPr>
        <w:t>Собрания</w:t>
      </w:r>
      <w:r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870B2" w:rsidRPr="004351AB" w:rsidRDefault="004870B2" w:rsidP="004870B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«__» ________ </w:t>
      </w:r>
      <w:r w:rsidRPr="004351AB">
        <w:rPr>
          <w:rFonts w:ascii="Times New Roman" w:hAnsi="Times New Roman"/>
          <w:sz w:val="24"/>
          <w:szCs w:val="24"/>
          <w:lang w:eastAsia="en-US"/>
        </w:rPr>
        <w:t>20</w:t>
      </w:r>
      <w:r>
        <w:rPr>
          <w:rFonts w:ascii="Times New Roman" w:hAnsi="Times New Roman"/>
          <w:sz w:val="24"/>
          <w:szCs w:val="24"/>
          <w:lang w:eastAsia="en-US"/>
        </w:rPr>
        <w:t>21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№ </w:t>
      </w:r>
      <w:r>
        <w:rPr>
          <w:rFonts w:ascii="Times New Roman" w:hAnsi="Times New Roman"/>
          <w:sz w:val="24"/>
          <w:szCs w:val="24"/>
          <w:lang w:eastAsia="en-US"/>
        </w:rPr>
        <w:t>___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Положение о комиссии</w:t>
      </w: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по рассмотрению вопросов об установке памятников, мемориальных досок и других памятных знаков на территории </w:t>
      </w:r>
      <w:r w:rsidR="007D602B" w:rsidRPr="007D602B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1.Общие положения</w:t>
      </w:r>
    </w:p>
    <w:p w:rsidR="004351AB" w:rsidRPr="004351AB" w:rsidRDefault="004351AB" w:rsidP="004351A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1.1. Вопросы увековечения памяти установкой памятников, мемориальных досок, других памятных знаков, рассматривает Комиссия по рассмотрению вопросов об установке памятников, мемориальных досок и других памятных знаков на территории </w:t>
      </w:r>
      <w:r w:rsidR="000A48CC" w:rsidRPr="000A48CC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(далее - Комиссия).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1.2. Комиссия в своей деятельности руководствуется Конституцией Российской Федерации, федеральными и </w:t>
      </w:r>
      <w:r w:rsidR="0030472A">
        <w:rPr>
          <w:rFonts w:ascii="Times New Roman" w:hAnsi="Times New Roman"/>
          <w:sz w:val="24"/>
          <w:szCs w:val="24"/>
          <w:lang w:eastAsia="en-US"/>
        </w:rPr>
        <w:t>республиканскими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законами, нормативными правовыми актами Российской Федерации и </w:t>
      </w:r>
      <w:r w:rsidR="0030472A">
        <w:rPr>
          <w:rFonts w:ascii="Times New Roman" w:hAnsi="Times New Roman"/>
          <w:sz w:val="24"/>
          <w:szCs w:val="24"/>
          <w:lang w:eastAsia="en-US"/>
        </w:rPr>
        <w:t>Республики Северная Осетия-Алания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муниципальными нормативными правовыми актами, настоящим Положением.</w:t>
      </w:r>
      <w:r w:rsidR="0030472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1.3. Комиссия образуется </w:t>
      </w:r>
      <w:r w:rsidR="0030472A">
        <w:rPr>
          <w:rFonts w:ascii="Times New Roman" w:hAnsi="Times New Roman"/>
          <w:sz w:val="24"/>
          <w:szCs w:val="24"/>
          <w:lang w:eastAsia="en-US"/>
        </w:rPr>
        <w:t>администрацией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0472A" w:rsidRPr="0030472A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30472A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1.4. Количественный и персональный состав Комиссии утверждается </w:t>
      </w:r>
      <w:r w:rsidR="00C36B85">
        <w:rPr>
          <w:rFonts w:ascii="Times New Roman" w:hAnsi="Times New Roman"/>
          <w:sz w:val="24"/>
          <w:szCs w:val="24"/>
          <w:lang w:eastAsia="en-US"/>
        </w:rPr>
        <w:t>главой администрации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36B85" w:rsidRPr="00C36B85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C36B8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1.5. Комиссию  возглавляет  Глава администрации</w:t>
      </w:r>
      <w:r w:rsidR="00516E56">
        <w:rPr>
          <w:rFonts w:ascii="Times New Roman" w:hAnsi="Times New Roman"/>
          <w:sz w:val="24"/>
          <w:szCs w:val="24"/>
          <w:lang w:eastAsia="en-US"/>
        </w:rPr>
        <w:t xml:space="preserve"> 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16E56" w:rsidRPr="00516E5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в состав комиссии входят депутаты </w:t>
      </w:r>
      <w:r w:rsidR="00516E56">
        <w:rPr>
          <w:rFonts w:ascii="Times New Roman" w:hAnsi="Times New Roman"/>
          <w:sz w:val="24"/>
          <w:szCs w:val="24"/>
          <w:lang w:eastAsia="en-US"/>
        </w:rPr>
        <w:t>Собрания представителей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16E56" w:rsidRPr="00516E5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, сотрудники администрации </w:t>
      </w:r>
      <w:r w:rsidR="00516E56">
        <w:rPr>
          <w:rFonts w:ascii="Times New Roman" w:hAnsi="Times New Roman"/>
          <w:sz w:val="24"/>
          <w:szCs w:val="24"/>
          <w:lang w:eastAsia="en-US"/>
        </w:rPr>
        <w:t xml:space="preserve">местного самоуправления </w:t>
      </w:r>
      <w:r w:rsidR="00516E56" w:rsidRPr="00516E56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представители общественных организаций.</w:t>
      </w:r>
      <w:r w:rsidR="00516E56">
        <w:rPr>
          <w:rFonts w:ascii="Times New Roman" w:hAnsi="Times New Roman"/>
          <w:sz w:val="24"/>
          <w:szCs w:val="24"/>
          <w:lang w:eastAsia="en-US"/>
        </w:rPr>
        <w:t xml:space="preserve">   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1.6.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</w:t>
      </w:r>
      <w:r w:rsidR="005D5C07" w:rsidRPr="005D5C07">
        <w:rPr>
          <w:rFonts w:ascii="Times New Roman" w:hAnsi="Times New Roman"/>
          <w:sz w:val="24"/>
          <w:szCs w:val="24"/>
          <w:lang w:eastAsia="en-US"/>
        </w:rPr>
        <w:t xml:space="preserve">Бесланского городского поселения </w:t>
      </w:r>
      <w:r w:rsidRPr="004351AB">
        <w:rPr>
          <w:rFonts w:ascii="Times New Roman" w:hAnsi="Times New Roman"/>
          <w:sz w:val="24"/>
          <w:szCs w:val="24"/>
          <w:lang w:eastAsia="en-US"/>
        </w:rPr>
        <w:t>(далее по тексту - Комиссия).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2. Основные функции комиссии</w:t>
      </w:r>
      <w:r w:rsidR="005D5C07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2.1. Рассмотрение предложений органов государственной власти, органов местного самоуправления, общественных организаций, юридических лиц, инициативной группы граждан не менее </w:t>
      </w:r>
      <w:r w:rsidR="00E979DE">
        <w:rPr>
          <w:rFonts w:ascii="Times New Roman" w:hAnsi="Times New Roman"/>
          <w:sz w:val="24"/>
          <w:szCs w:val="24"/>
          <w:lang w:eastAsia="en-US"/>
        </w:rPr>
        <w:t>10</w:t>
      </w:r>
      <w:r w:rsidRPr="004351AB">
        <w:rPr>
          <w:rFonts w:ascii="Times New Roman" w:hAnsi="Times New Roman"/>
          <w:sz w:val="24"/>
          <w:szCs w:val="24"/>
          <w:lang w:eastAsia="en-US"/>
        </w:rPr>
        <w:t>0 человек: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по вопросам установки памятников, мемориальных досок, и других памятных знаков на территории </w:t>
      </w:r>
      <w:r w:rsidR="00E979DE" w:rsidRPr="00E979DE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E979D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п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>о вопросам реконструкции, переноса, демонтажа памятников, мемориальных досок и других памятных знаков.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3. Порядок рассмотрения ходатайств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3.1. Комиссия рассматривает ходатайство и проверяет прилагае</w:t>
      </w:r>
      <w:r w:rsidR="00812457">
        <w:rPr>
          <w:rFonts w:ascii="Times New Roman" w:hAnsi="Times New Roman"/>
          <w:sz w:val="24"/>
          <w:szCs w:val="24"/>
          <w:lang w:eastAsia="en-US"/>
        </w:rPr>
        <w:t>мые к нему документы в течение 3</w:t>
      </w:r>
      <w:r w:rsidRPr="004351AB">
        <w:rPr>
          <w:rFonts w:ascii="Times New Roman" w:hAnsi="Times New Roman"/>
          <w:sz w:val="24"/>
          <w:szCs w:val="24"/>
          <w:lang w:eastAsia="en-US"/>
        </w:rPr>
        <w:t>0 календарных дней со дня его регистрации.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3.2. В результате рассмотрения ходатайств Комиссия принимает одно из следующих решений: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lastRenderedPageBreak/>
        <w:t xml:space="preserve">- поддержать ходатайство и рекомендовать </w:t>
      </w:r>
      <w:r w:rsidR="00812457">
        <w:rPr>
          <w:rFonts w:ascii="Times New Roman" w:hAnsi="Times New Roman"/>
          <w:sz w:val="24"/>
          <w:szCs w:val="24"/>
        </w:rPr>
        <w:t>Собранию представителей Бесланского городского поселения</w:t>
      </w:r>
      <w:r w:rsidRPr="004351AB">
        <w:rPr>
          <w:rFonts w:ascii="Times New Roman" w:hAnsi="Times New Roman"/>
          <w:sz w:val="24"/>
          <w:szCs w:val="24"/>
        </w:rPr>
        <w:t xml:space="preserve"> принять решение об установке памятника, мемориальной доски, памятного знака;</w:t>
      </w:r>
      <w:r w:rsidR="00812457">
        <w:rPr>
          <w:rFonts w:ascii="Times New Roman" w:hAnsi="Times New Roman"/>
          <w:sz w:val="24"/>
          <w:szCs w:val="24"/>
        </w:rPr>
        <w:t xml:space="preserve"> </w:t>
      </w:r>
    </w:p>
    <w:p w:rsidR="004351AB" w:rsidRPr="004351AB" w:rsidRDefault="004351AB" w:rsidP="004351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AB">
        <w:rPr>
          <w:rFonts w:ascii="Times New Roman" w:hAnsi="Times New Roman"/>
          <w:sz w:val="24"/>
          <w:szCs w:val="24"/>
        </w:rPr>
        <w:t>- рекомендовать ходатайствующей стороне увековечить память события или деятеля в других формах.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о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>тклонить ходатайство, направить обратившимся мотивированный отказ.</w:t>
      </w:r>
    </w:p>
    <w:p w:rsidR="004351AB" w:rsidRPr="004351AB" w:rsidRDefault="004351AB" w:rsidP="00435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3.3. После рассмотрения Комиссией ходатайств и принятия решений, Комиссия направляет в течени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7 дней ходатайствующим организациям письменные уведомления о решениях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3.4. При принятии положительного решения Комиссия и администрация </w:t>
      </w:r>
      <w:r w:rsidR="00812457">
        <w:rPr>
          <w:rFonts w:ascii="Times New Roman" w:hAnsi="Times New Roman"/>
          <w:sz w:val="24"/>
          <w:szCs w:val="24"/>
          <w:lang w:eastAsia="en-US"/>
        </w:rPr>
        <w:t>местного самоуправления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12457" w:rsidRPr="00812457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в течени</w:t>
      </w:r>
      <w:proofErr w:type="gramStart"/>
      <w:r w:rsidRPr="004351AB">
        <w:rPr>
          <w:rFonts w:ascii="Times New Roman" w:hAnsi="Times New Roman"/>
          <w:sz w:val="24"/>
          <w:szCs w:val="24"/>
          <w:lang w:eastAsia="en-US"/>
        </w:rPr>
        <w:t>и</w:t>
      </w:r>
      <w:proofErr w:type="gramEnd"/>
      <w:r w:rsidRPr="004351AB">
        <w:rPr>
          <w:rFonts w:ascii="Times New Roman" w:hAnsi="Times New Roman"/>
          <w:sz w:val="24"/>
          <w:szCs w:val="24"/>
          <w:lang w:eastAsia="en-US"/>
        </w:rPr>
        <w:t xml:space="preserve"> 7 дней направляет свое решение главе </w:t>
      </w:r>
      <w:r w:rsidR="00812457" w:rsidRPr="00812457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  <w:r w:rsidR="00812457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 Права и обязанности комиссии</w:t>
      </w: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4.1. Комиссии предоставляется право: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4.1.1. Приглашать и заслушивать на своих заседаниях представителей органов местного самоуправления,  органов государственной власти, общественных организаций, юридических лиц, представителей инициативных групп по </w:t>
      </w:r>
      <w:r w:rsidR="00BD6038" w:rsidRPr="004351AB">
        <w:rPr>
          <w:rFonts w:ascii="Times New Roman" w:hAnsi="Times New Roman"/>
          <w:sz w:val="24"/>
          <w:szCs w:val="24"/>
          <w:lang w:eastAsia="en-US"/>
        </w:rPr>
        <w:t>вопросам,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относящимся к компетенции комиссии.</w:t>
      </w:r>
      <w:bookmarkStart w:id="1" w:name="_GoBack"/>
      <w:bookmarkEnd w:id="1"/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4.2. Комиссия обязана: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</w:t>
      </w:r>
      <w:r w:rsidR="00286CF2" w:rsidRPr="00286CF2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  <w:r w:rsidR="00286CF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 Организация работы Комиссии</w:t>
      </w:r>
    </w:p>
    <w:p w:rsidR="004351AB" w:rsidRPr="004351AB" w:rsidRDefault="004351AB" w:rsidP="004351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Председатель Комиссии: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осуществляет руководство Комиссией;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председательствует на заседаниях Комиссии;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- обеспечивает объективное и своевременное рассмотрение, относящи</w:t>
      </w:r>
      <w:r w:rsidR="00286CF2">
        <w:rPr>
          <w:rFonts w:ascii="Times New Roman" w:hAnsi="Times New Roman"/>
          <w:sz w:val="24"/>
          <w:szCs w:val="24"/>
          <w:lang w:eastAsia="en-US"/>
        </w:rPr>
        <w:t>хся</w:t>
      </w:r>
      <w:r w:rsidRPr="004351AB">
        <w:rPr>
          <w:rFonts w:ascii="Times New Roman" w:hAnsi="Times New Roman"/>
          <w:sz w:val="24"/>
          <w:szCs w:val="24"/>
          <w:lang w:eastAsia="en-US"/>
        </w:rPr>
        <w:t xml:space="preserve"> к компетенции Комиссии, вопросов;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подписывает протокол заседания Комиссии и решения комиссии;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- представляет Комиссию в </w:t>
      </w:r>
      <w:r w:rsidR="00286CF2">
        <w:rPr>
          <w:rFonts w:ascii="Times New Roman" w:hAnsi="Times New Roman"/>
          <w:sz w:val="24"/>
          <w:szCs w:val="24"/>
          <w:lang w:eastAsia="en-US"/>
        </w:rPr>
        <w:t>Собрании представителей 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5.2. Заседание Комиссии является правомочным при участии в нем не менее 2/3 установленного состава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В случае равенства голосов при принятии решения голос председателя Комиссии является решающим.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5.4. Члены Комиссии участвуют в заседаниях Комиссии лично, без права передоверия.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5.6. Итоги заседания Комиссии оформляются протоколом.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5.7. Подготовку заседаний Комиссии обеспечивает секретарь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 Секретарь Комиссии: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5.8.1. Осуществляет предварительную подготовку материалов для заседания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5.8.2. Извещает всех членов Комиссии о дате, времени и месте очередного (внеочередного) заседания Комиссии не менее чем за 2 дня до начала заседания.</w:t>
      </w:r>
      <w:r w:rsidR="00286CF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5.8.3. Осуществляет прием, регистрацию и учет поступающих ходатайств.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5.8.4. Ведет и подписывает протокол заседания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5.8.5. По итогам протокола заседания Комиссии готовит проект решения Комиссии.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5.8.6. Направляет Решение Комиссии и уведомления главе </w:t>
      </w:r>
      <w:r w:rsidR="00286CF2" w:rsidRPr="00286CF2">
        <w:rPr>
          <w:rFonts w:ascii="Times New Roman" w:hAnsi="Times New Roman"/>
          <w:sz w:val="24"/>
          <w:szCs w:val="24"/>
          <w:lang w:eastAsia="en-US"/>
        </w:rPr>
        <w:t>Бесланского городского поселения</w:t>
      </w:r>
      <w:r w:rsidRPr="004351AB">
        <w:rPr>
          <w:rFonts w:ascii="Times New Roman" w:hAnsi="Times New Roman"/>
          <w:sz w:val="24"/>
          <w:szCs w:val="24"/>
          <w:lang w:eastAsia="en-US"/>
        </w:rPr>
        <w:t>, организациям, инициативной группе.</w:t>
      </w:r>
    </w:p>
    <w:p w:rsidR="004351AB" w:rsidRPr="004351AB" w:rsidRDefault="004351AB" w:rsidP="004351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>5.8.7. Осуществляет учет и хранение документов Комиссии.</w:t>
      </w:r>
      <w:r w:rsidR="00286CF2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4351AB" w:rsidRDefault="004351AB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 w:rsidP="00590B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6"/>
        </w:rPr>
      </w:pPr>
    </w:p>
    <w:p w:rsidR="005F7F51" w:rsidRDefault="005F7F51"/>
    <w:sectPr w:rsidR="005F7F51" w:rsidSect="00F14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906"/>
    <w:rsid w:val="001B300E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E22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2EA"/>
    <w:rsid w:val="00A873ED"/>
    <w:rsid w:val="00A90C64"/>
    <w:rsid w:val="00A91592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201E"/>
    <w:rsid w:val="00BB4742"/>
    <w:rsid w:val="00BB47D2"/>
    <w:rsid w:val="00BB5408"/>
    <w:rsid w:val="00BB5B88"/>
    <w:rsid w:val="00BB601C"/>
    <w:rsid w:val="00BC058A"/>
    <w:rsid w:val="00BC1531"/>
    <w:rsid w:val="00BC1548"/>
    <w:rsid w:val="00BC236A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ED2"/>
    <w:rsid w:val="00DB05D7"/>
    <w:rsid w:val="00DB0CDC"/>
    <w:rsid w:val="00DB1001"/>
    <w:rsid w:val="00DB411B"/>
    <w:rsid w:val="00DB446A"/>
    <w:rsid w:val="00DB5B4F"/>
    <w:rsid w:val="00DB5EB9"/>
    <w:rsid w:val="00DB7095"/>
    <w:rsid w:val="00DB728E"/>
    <w:rsid w:val="00DC00C0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B2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261B2-FB02-45A2-BA4C-9CA2EEBA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ALAN</cp:lastModifiedBy>
  <cp:revision>42</cp:revision>
  <dcterms:created xsi:type="dcterms:W3CDTF">2021-06-16T06:44:00Z</dcterms:created>
  <dcterms:modified xsi:type="dcterms:W3CDTF">2021-06-16T09:25:00Z</dcterms:modified>
</cp:coreProperties>
</file>