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F76E99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F76E99" w:rsidRPr="00F76E9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«7» апреля  2023 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ерная Осетия – Алания, н</w:t>
      </w:r>
      <w:r w:rsidR="00A44EB8" w:rsidRP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 основании </w:t>
      </w:r>
      <w:r w:rsidR="00084652" w:rsidRPr="00084652">
        <w:rPr>
          <w:rFonts w:ascii="Times New Roman" w:eastAsia="Calibri" w:hAnsi="Times New Roman"/>
          <w:bCs/>
          <w:sz w:val="28"/>
          <w:szCs w:val="28"/>
          <w:lang w:eastAsia="ru-RU"/>
        </w:rPr>
        <w:t>Справки-уведомления Финансового управления АМС Правобережного района № 1 от 14.03.2023 г.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, 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8C3E16" w:rsidRDefault="008E15FC" w:rsidP="008C3E1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C3E16">
        <w:rPr>
          <w:rFonts w:ascii="Times New Roman" w:eastAsia="Calibri" w:hAnsi="Times New Roman"/>
          <w:bCs/>
          <w:sz w:val="28"/>
          <w:szCs w:val="28"/>
        </w:rPr>
        <w:t xml:space="preserve">Внести в </w:t>
      </w:r>
      <w:r w:rsidR="00481E57">
        <w:rPr>
          <w:rFonts w:ascii="Times New Roman" w:eastAsia="Calibri" w:hAnsi="Times New Roman"/>
          <w:bCs/>
          <w:sz w:val="28"/>
          <w:szCs w:val="28"/>
        </w:rPr>
        <w:t>р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ешение Собрания представителей Бесланского городского поселения от </w:t>
      </w:r>
      <w:r w:rsidR="00A44EB8" w:rsidRPr="008C3E16">
        <w:rPr>
          <w:rFonts w:ascii="Times New Roman" w:eastAsia="Calibri" w:hAnsi="Times New Roman"/>
          <w:bCs/>
          <w:sz w:val="28"/>
          <w:szCs w:val="28"/>
        </w:rPr>
        <w:t>25 ноября 2022</w:t>
      </w:r>
      <w:r w:rsidR="008852EE" w:rsidRPr="008C3E16">
        <w:rPr>
          <w:rFonts w:ascii="Times New Roman" w:eastAsia="Calibri" w:hAnsi="Times New Roman"/>
          <w:bCs/>
          <w:sz w:val="28"/>
          <w:szCs w:val="28"/>
        </w:rPr>
        <w:t xml:space="preserve"> г. № </w:t>
      </w:r>
      <w:r w:rsidR="00DE36E6" w:rsidRPr="008C3E16">
        <w:rPr>
          <w:rFonts w:ascii="Times New Roman" w:eastAsia="Calibri" w:hAnsi="Times New Roman"/>
          <w:bCs/>
          <w:sz w:val="28"/>
          <w:szCs w:val="28"/>
        </w:rPr>
        <w:t>1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 «О бюджете Бесланск</w:t>
      </w:r>
      <w:r w:rsidR="00A44EB8" w:rsidRPr="008C3E16">
        <w:rPr>
          <w:rFonts w:ascii="Times New Roman" w:eastAsia="Calibri" w:hAnsi="Times New Roman"/>
          <w:bCs/>
          <w:sz w:val="28"/>
          <w:szCs w:val="28"/>
        </w:rPr>
        <w:t>ого городского поселения на 2023</w:t>
      </w:r>
      <w:r w:rsidR="00CA3396" w:rsidRPr="008C3E1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3E16">
        <w:rPr>
          <w:rFonts w:ascii="Times New Roman" w:eastAsia="Calibri" w:hAnsi="Times New Roman"/>
          <w:bCs/>
          <w:sz w:val="28"/>
          <w:szCs w:val="28"/>
        </w:rPr>
        <w:t xml:space="preserve">год» </w:t>
      </w:r>
      <w:r w:rsidR="00230A72" w:rsidRPr="008C3E16">
        <w:rPr>
          <w:rFonts w:ascii="Times New Roman" w:eastAsia="Calibri" w:hAnsi="Times New Roman"/>
          <w:bCs/>
          <w:sz w:val="28"/>
          <w:szCs w:val="28"/>
        </w:rPr>
        <w:t>следующие изменения</w:t>
      </w:r>
      <w:r w:rsidR="008C3E16" w:rsidRPr="008C3E16">
        <w:rPr>
          <w:rFonts w:ascii="Times New Roman" w:eastAsia="Calibri" w:hAnsi="Times New Roman"/>
          <w:bCs/>
          <w:sz w:val="28"/>
          <w:szCs w:val="28"/>
        </w:rPr>
        <w:t xml:space="preserve"> и дополнения</w:t>
      </w:r>
      <w:r w:rsidRPr="008C3E16">
        <w:rPr>
          <w:rFonts w:ascii="Times New Roman" w:eastAsia="Calibri" w:hAnsi="Times New Roman"/>
          <w:bCs/>
          <w:sz w:val="28"/>
          <w:szCs w:val="28"/>
        </w:rPr>
        <w:t>:</w:t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дополнить пунктом 14.1</w:t>
      </w:r>
      <w:r w:rsidR="001405EC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C3E16">
        <w:rPr>
          <w:rFonts w:ascii="Times New Roman" w:eastAsia="Calibri" w:hAnsi="Times New Roman"/>
          <w:bCs/>
          <w:sz w:val="28"/>
          <w:szCs w:val="28"/>
        </w:rPr>
        <w:t>следующего содержания:</w:t>
      </w:r>
    </w:p>
    <w:p w:rsid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«14.1.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Установить, что в 2023 году в случаях, предусмотренных настоящ</w:t>
      </w:r>
      <w:r w:rsidR="0092560B">
        <w:rPr>
          <w:rFonts w:ascii="Times New Roman" w:eastAsiaTheme="minorHAnsi" w:hAnsi="Times New Roman"/>
          <w:sz w:val="28"/>
          <w:szCs w:val="28"/>
        </w:rPr>
        <w:t>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2560B">
        <w:rPr>
          <w:rFonts w:ascii="Times New Roman" w:eastAsiaTheme="minorHAnsi" w:hAnsi="Times New Roman"/>
          <w:sz w:val="28"/>
          <w:szCs w:val="28"/>
        </w:rPr>
        <w:t>пунктом</w:t>
      </w:r>
      <w:r>
        <w:rPr>
          <w:rFonts w:ascii="Times New Roman" w:eastAsiaTheme="minorHAnsi" w:hAnsi="Times New Roman"/>
          <w:sz w:val="28"/>
          <w:szCs w:val="28"/>
        </w:rPr>
        <w:t xml:space="preserve">, Управление Федерального казначейства по Республике Северная Осетия-Алания в соответствии со </w:t>
      </w:r>
      <w:hyperlink r:id="rId10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220.2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в </w:t>
      </w:r>
      <w:hyperlink w:anchor="Par3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(с учетом положений </w:t>
      </w:r>
      <w:hyperlink w:anchor="Par9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3</w:t>
        </w:r>
      </w:hyperlink>
      <w:r>
        <w:rPr>
          <w:rFonts w:ascii="Times New Roman" w:eastAsiaTheme="minorHAnsi" w:hAnsi="Times New Roman"/>
          <w:sz w:val="28"/>
          <w:szCs w:val="28"/>
        </w:rPr>
        <w:t>) настояще</w:t>
      </w:r>
      <w:r w:rsidR="00402047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02047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(далее - целевые средства).</w:t>
      </w:r>
      <w:r w:rsidR="0040204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операций с денежными средствами участников казначейского сопровождения, открытом </w:t>
      </w:r>
      <w:r w:rsidR="001405EC" w:rsidRPr="001405EC">
        <w:rPr>
          <w:rFonts w:ascii="Times New Roman" w:eastAsiaTheme="minorHAnsi" w:hAnsi="Times New Roman"/>
          <w:sz w:val="28"/>
          <w:szCs w:val="28"/>
        </w:rPr>
        <w:t>администрации местного самоуправления Бесланского городского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</w:t>
      </w:r>
      <w:r w:rsidR="001405E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3"/>
      <w:bookmarkEnd w:id="1"/>
      <w:r>
        <w:rPr>
          <w:rFonts w:ascii="Times New Roman" w:eastAsiaTheme="minorHAnsi" w:hAnsi="Times New Roman"/>
          <w:sz w:val="28"/>
          <w:szCs w:val="28"/>
        </w:rPr>
        <w:t xml:space="preserve">2. Установить, что в соответствии со </w:t>
      </w:r>
      <w:hyperlink r:id="rId11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242.26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 казначейскому сопровождению подлежат: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4"/>
      <w:bookmarkEnd w:id="2"/>
      <w:r>
        <w:rPr>
          <w:rFonts w:ascii="Times New Roman" w:eastAsiaTheme="minorHAnsi" w:hAnsi="Times New Roman"/>
          <w:sz w:val="28"/>
          <w:szCs w:val="28"/>
        </w:rPr>
        <w:t xml:space="preserve">1) расчеты по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>муниципальным</w:t>
      </w:r>
      <w:r>
        <w:rPr>
          <w:rFonts w:ascii="Times New Roman" w:eastAsiaTheme="minorHAnsi" w:hAnsi="Times New Roman"/>
          <w:sz w:val="28"/>
          <w:szCs w:val="28"/>
        </w:rPr>
        <w:t xml:space="preserve">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обеспечения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исполнения которых являются средства, предоставляемые из бюджета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 xml:space="preserve">Бесланского городского поселения 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Правобережного района </w:t>
      </w:r>
      <w:r>
        <w:rPr>
          <w:rFonts w:ascii="Times New Roman" w:eastAsiaTheme="minorHAnsi" w:hAnsi="Times New Roman"/>
          <w:sz w:val="28"/>
          <w:szCs w:val="28"/>
        </w:rPr>
        <w:t>Республики Северная Осетия-Алания;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2) расчеты по контрактам (договорам) о поставке товаров, выполнении работ, оказании услуг на сумму 10 000,0 тыс. рублей и более, заключаемым </w:t>
      </w:r>
      <w:r w:rsidR="0009397F">
        <w:rPr>
          <w:rFonts w:ascii="Times New Roman" w:eastAsiaTheme="minorHAnsi" w:hAnsi="Times New Roman"/>
          <w:sz w:val="28"/>
          <w:szCs w:val="28"/>
        </w:rPr>
        <w:t>муниципальными</w:t>
      </w:r>
      <w:r>
        <w:rPr>
          <w:rFonts w:ascii="Times New Roman" w:eastAsiaTheme="minorHAnsi" w:hAnsi="Times New Roman"/>
          <w:sz w:val="28"/>
          <w:szCs w:val="28"/>
        </w:rPr>
        <w:t xml:space="preserve"> бюджетными и автономными учреждениями </w:t>
      </w:r>
      <w:r w:rsidR="0009397F" w:rsidRPr="0009397F">
        <w:rPr>
          <w:rFonts w:ascii="Times New Roman" w:eastAsiaTheme="minorHAnsi" w:hAnsi="Times New Roman"/>
          <w:sz w:val="28"/>
          <w:szCs w:val="28"/>
        </w:rPr>
        <w:t>Бесланского городского поселения Правобережного района Республики Северная Осетия-Алания</w:t>
      </w:r>
      <w:r>
        <w:rPr>
          <w:rFonts w:ascii="Times New Roman" w:eastAsiaTheme="minorHAnsi" w:hAnsi="Times New Roman"/>
          <w:sz w:val="28"/>
          <w:szCs w:val="28"/>
        </w:rPr>
        <w:t xml:space="preserve">, источником финансового обеспечения которых являются субсидии, предоставляемые в соответствии с </w:t>
      </w:r>
      <w:hyperlink r:id="rId12" w:history="1">
        <w:r w:rsidRPr="00096F49">
          <w:rPr>
            <w:rFonts w:ascii="Times New Roman" w:eastAsiaTheme="minorHAnsi" w:hAnsi="Times New Roman"/>
            <w:sz w:val="28"/>
            <w:szCs w:val="28"/>
          </w:rPr>
          <w:t>абзацем вторым пункта 1 статьи 78.1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3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78.2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Бюджетного кодекса Российской Федерации;</w:t>
      </w:r>
      <w:r w:rsidR="0009397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6"/>
      <w:bookmarkEnd w:id="3"/>
      <w:r>
        <w:rPr>
          <w:rFonts w:ascii="Times New Roman" w:eastAsiaTheme="minorHAnsi" w:hAnsi="Times New Roman"/>
          <w:sz w:val="28"/>
          <w:szCs w:val="28"/>
        </w:rPr>
        <w:t xml:space="preserve">3) бюджетные инвестиции, предоставляемые юридическим лицам, из бюджета </w:t>
      </w:r>
      <w:r w:rsidR="0092560B" w:rsidRPr="0092560B">
        <w:rPr>
          <w:rFonts w:ascii="Times New Roman" w:eastAsiaTheme="minorHAnsi" w:hAnsi="Times New Roman"/>
          <w:sz w:val="28"/>
          <w:szCs w:val="28"/>
        </w:rPr>
        <w:t xml:space="preserve">Бесланского городского поселения Правобережного района Республики Северная Осетия-Алания </w:t>
      </w:r>
      <w:r>
        <w:rPr>
          <w:rFonts w:ascii="Times New Roman" w:eastAsiaTheme="minorHAnsi" w:hAnsi="Times New Roman"/>
          <w:sz w:val="28"/>
          <w:szCs w:val="28"/>
        </w:rPr>
        <w:t xml:space="preserve">по договорам о предоставлении бюджетных инвестиций в соответствии со </w:t>
      </w:r>
      <w:hyperlink r:id="rId14" w:history="1">
        <w:r w:rsidRPr="00096F49">
          <w:rPr>
            <w:rFonts w:ascii="Times New Roman" w:eastAsiaTheme="minorHAnsi" w:hAnsi="Times New Roman"/>
            <w:sz w:val="28"/>
            <w:szCs w:val="28"/>
          </w:rPr>
          <w:t>статьей 80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Федерации;</w:t>
      </w:r>
      <w:r w:rsidR="0092560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7"/>
      <w:bookmarkEnd w:id="4"/>
      <w:r>
        <w:rPr>
          <w:rFonts w:ascii="Times New Roman" w:eastAsiaTheme="minorHAnsi" w:hAnsi="Times New Roman"/>
          <w:sz w:val="28"/>
          <w:szCs w:val="28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w:anchor="Par4" w:history="1">
        <w:r w:rsidRPr="00096F49">
          <w:rPr>
            <w:rFonts w:ascii="Times New Roman" w:eastAsiaTheme="minorHAnsi" w:hAnsi="Times New Roman"/>
            <w:sz w:val="28"/>
            <w:szCs w:val="28"/>
          </w:rPr>
          <w:t>абзацах втором</w:t>
        </w:r>
      </w:hyperlink>
      <w:r w:rsidRPr="00096F49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6" w:history="1">
        <w:r w:rsidRPr="00096F49">
          <w:rPr>
            <w:rFonts w:ascii="Times New Roman" w:eastAsiaTheme="minorHAnsi" w:hAnsi="Times New Roman"/>
            <w:sz w:val="28"/>
            <w:szCs w:val="28"/>
          </w:rPr>
          <w:t>четвертом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настоящей части </w:t>
      </w:r>
      <w:r w:rsidR="0092560B">
        <w:rPr>
          <w:rFonts w:ascii="Times New Roman" w:eastAsiaTheme="minorHAnsi" w:hAnsi="Times New Roman"/>
          <w:sz w:val="28"/>
          <w:szCs w:val="28"/>
        </w:rPr>
        <w:t>муниципальных</w:t>
      </w:r>
      <w:r>
        <w:rPr>
          <w:rFonts w:ascii="Times New Roman" w:eastAsiaTheme="minorHAnsi" w:hAnsi="Times New Roman"/>
          <w:sz w:val="28"/>
          <w:szCs w:val="28"/>
        </w:rPr>
        <w:t xml:space="preserve"> контрактов, контрактов (договоров), договоров о предоставлении бюджет</w:t>
      </w:r>
      <w:r w:rsidR="0092560B">
        <w:rPr>
          <w:rFonts w:ascii="Times New Roman" w:eastAsiaTheme="minorHAnsi" w:hAnsi="Times New Roman"/>
          <w:sz w:val="28"/>
          <w:szCs w:val="28"/>
        </w:rPr>
        <w:t>ных инвестиций.</w:t>
      </w:r>
      <w:r w:rsidR="004524C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9"/>
      <w:bookmarkEnd w:id="5"/>
      <w:r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hyperlink w:anchor="Par3" w:history="1">
        <w:r w:rsidRPr="00096F49">
          <w:rPr>
            <w:rFonts w:ascii="Times New Roman" w:eastAsiaTheme="minorHAnsi" w:hAnsi="Times New Roman"/>
            <w:sz w:val="28"/>
            <w:szCs w:val="28"/>
          </w:rPr>
          <w:t>части 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402047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02047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не распространя</w:t>
      </w:r>
      <w:r w:rsidR="004524C3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eastAsiaTheme="minorHAnsi" w:hAnsi="Times New Roman"/>
          <w:sz w:val="28"/>
          <w:szCs w:val="28"/>
        </w:rPr>
        <w:lastRenderedPageBreak/>
        <w:t>городским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0"/>
      <w:bookmarkEnd w:id="6"/>
      <w:r w:rsidRPr="001B4EA9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Pr="001B4EA9">
        <w:rPr>
          <w:rFonts w:ascii="Times New Roman" w:eastAsiaTheme="minorHAnsi" w:hAnsi="Times New Roman"/>
          <w:sz w:val="28"/>
          <w:szCs w:val="28"/>
        </w:rPr>
        <w:t xml:space="preserve">Установить, что в 2023 году при казначейском сопровождении средств, предоставляемых на основании контрактов (договоров), указанных в </w:t>
      </w:r>
      <w:r w:rsidR="006A21EC" w:rsidRPr="001E7433">
        <w:rPr>
          <w:rFonts w:ascii="Times New Roman" w:eastAsiaTheme="minorHAnsi" w:hAnsi="Times New Roman"/>
          <w:sz w:val="28"/>
          <w:szCs w:val="28"/>
        </w:rPr>
        <w:t>под</w:t>
      </w:r>
      <w:hyperlink w:anchor="Par6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3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7" w:history="1">
        <w:r w:rsidRPr="001E7433">
          <w:rPr>
            <w:rFonts w:ascii="Times New Roman" w:eastAsiaTheme="minorHAnsi" w:hAnsi="Times New Roman"/>
            <w:sz w:val="28"/>
            <w:szCs w:val="28"/>
          </w:rPr>
          <w:t>4 части 2</w:t>
        </w:r>
      </w:hyperlink>
      <w:r w:rsidR="006A21EC" w:rsidRPr="001E7433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</w:t>
      </w:r>
      <w:r w:rsidR="006A21EC" w:rsidRPr="001E7433">
        <w:rPr>
          <w:rFonts w:ascii="Times New Roman" w:eastAsiaTheme="minorHAnsi" w:hAnsi="Times New Roman"/>
          <w:sz w:val="28"/>
          <w:szCs w:val="28"/>
        </w:rPr>
        <w:t>пункта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5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6" w:history="1">
        <w:r w:rsidRPr="001E7433">
          <w:rPr>
            <w:rFonts w:ascii="Times New Roman" w:eastAsiaTheme="minorHAnsi" w:hAnsi="Times New Roman"/>
            <w:sz w:val="28"/>
            <w:szCs w:val="28"/>
          </w:rPr>
          <w:t>3 части 3 статьи 5</w:t>
        </w:r>
      </w:hyperlink>
      <w:r w:rsidRPr="001B4EA9">
        <w:rPr>
          <w:rFonts w:ascii="Times New Roman" w:eastAsiaTheme="minorHAnsi" w:hAnsi="Times New Roman"/>
          <w:sz w:val="28"/>
          <w:szCs w:val="28"/>
        </w:rPr>
        <w:t xml:space="preserve"> Федерального закона "О федеральном бюджете на 2023 год и на плановый период 2024 и 2025 годов", заключаемых в целях приобретения товаров в рамках исполнения муниципальных контрактов, контрактов</w:t>
      </w:r>
      <w:proofErr w:type="gramEnd"/>
      <w:r w:rsidRPr="001B4EA9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Pr="001B4EA9">
        <w:rPr>
          <w:rFonts w:ascii="Times New Roman" w:eastAsiaTheme="minorHAnsi" w:hAnsi="Times New Roman"/>
          <w:sz w:val="28"/>
          <w:szCs w:val="28"/>
        </w:rPr>
        <w:t xml:space="preserve">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1B4EA9">
        <w:rPr>
          <w:rFonts w:ascii="Times New Roman" w:eastAsiaTheme="minorHAnsi" w:hAnsi="Times New Roman"/>
          <w:sz w:val="28"/>
          <w:szCs w:val="28"/>
        </w:rPr>
        <w:t>муниципально</w:t>
      </w:r>
      <w:proofErr w:type="spellEnd"/>
      <w:r w:rsidRPr="001B4EA9">
        <w:rPr>
          <w:rFonts w:ascii="Times New Roman" w:eastAsiaTheme="minorHAnsi" w:hAnsi="Times New Roman"/>
          <w:sz w:val="28"/>
          <w:szCs w:val="28"/>
        </w:rPr>
        <w:t>-частном партнерстве,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</w:t>
      </w:r>
      <w:proofErr w:type="gramEnd"/>
      <w:r w:rsidRPr="001B4EA9">
        <w:rPr>
          <w:rFonts w:ascii="Times New Roman" w:eastAsiaTheme="minorHAnsi" w:hAnsi="Times New Roman"/>
          <w:sz w:val="28"/>
          <w:szCs w:val="28"/>
        </w:rPr>
        <w:t xml:space="preserve">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</w:t>
      </w:r>
      <w:r w:rsidR="00303B4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hyperlink w:anchor="Par10" w:history="1">
        <w:r w:rsidRPr="001E7433">
          <w:rPr>
            <w:rFonts w:ascii="Times New Roman" w:eastAsiaTheme="minorHAnsi" w:hAnsi="Times New Roman"/>
            <w:sz w:val="28"/>
            <w:szCs w:val="28"/>
          </w:rPr>
          <w:t>части 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303B42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3B42">
        <w:rPr>
          <w:rFonts w:ascii="Times New Roman" w:eastAsiaTheme="minorHAnsi" w:hAnsi="Times New Roman"/>
          <w:sz w:val="28"/>
          <w:szCs w:val="28"/>
        </w:rPr>
        <w:t>пункта</w:t>
      </w:r>
      <w:r>
        <w:rPr>
          <w:rFonts w:ascii="Times New Roman" w:eastAsiaTheme="minorHAnsi" w:hAnsi="Times New Roman"/>
          <w:sz w:val="28"/>
          <w:szCs w:val="28"/>
        </w:rPr>
        <w:t xml:space="preserve">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  <w:proofErr w:type="gramEnd"/>
    </w:p>
    <w:p w:rsidR="008C3E16" w:rsidRDefault="008C3E16" w:rsidP="008C3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Установить, что в 2023 году при казначейском сопровождении средств, предоставляемых на основании контрактов (договоров), указанных в </w:t>
      </w:r>
      <w:r w:rsidR="001E7433">
        <w:rPr>
          <w:rFonts w:ascii="Times New Roman" w:eastAsiaTheme="minorHAnsi" w:hAnsi="Times New Roman"/>
          <w:sz w:val="28"/>
          <w:szCs w:val="28"/>
        </w:rPr>
        <w:t>под</w:t>
      </w:r>
      <w:hyperlink w:anchor="Par6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3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7" w:history="1">
        <w:r w:rsidRPr="001E7433">
          <w:rPr>
            <w:rFonts w:ascii="Times New Roman" w:eastAsiaTheme="minorHAnsi" w:hAnsi="Times New Roman"/>
            <w:sz w:val="28"/>
            <w:szCs w:val="28"/>
          </w:rPr>
          <w:t>4 части 2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настояще</w:t>
      </w:r>
      <w:r w:rsidR="00F343BE" w:rsidRPr="001E7433">
        <w:rPr>
          <w:rFonts w:ascii="Times New Roman" w:eastAsiaTheme="minorHAnsi" w:hAnsi="Times New Roman"/>
          <w:sz w:val="28"/>
          <w:szCs w:val="28"/>
        </w:rPr>
        <w:t>го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 </w:t>
      </w:r>
      <w:r w:rsidR="00F343BE" w:rsidRPr="001E7433">
        <w:rPr>
          <w:rFonts w:ascii="Times New Roman" w:eastAsiaTheme="minorHAnsi" w:hAnsi="Times New Roman"/>
          <w:sz w:val="28"/>
          <w:szCs w:val="28"/>
        </w:rPr>
        <w:t>пункта</w:t>
      </w:r>
      <w:r w:rsidRPr="001E743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1E7433">
          <w:rPr>
            <w:rFonts w:ascii="Times New Roman" w:eastAsiaTheme="minorHAnsi" w:hAnsi="Times New Roman"/>
            <w:sz w:val="28"/>
            <w:szCs w:val="28"/>
          </w:rPr>
          <w:t>пунктах 1</w:t>
        </w:r>
      </w:hyperlink>
      <w:r w:rsidRPr="001E7433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8" w:history="1">
        <w:r w:rsidRPr="001E7433">
          <w:rPr>
            <w:rFonts w:ascii="Times New Roman" w:eastAsiaTheme="minorHAnsi" w:hAnsi="Times New Roman"/>
            <w:sz w:val="28"/>
            <w:szCs w:val="28"/>
          </w:rPr>
          <w:t>3 части 3 статьи 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"О федеральном бюджете на 2023 год и на плановый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период 2024 и 2025 годов", заключаемых в целях выполнения работ, оказания услуг в рамках исполнения муниципальных контрактов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контрактов (договоров), которые заключаются бюджетными и автономными учреждениями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предметом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Федерации.».</w:t>
      </w:r>
      <w:proofErr w:type="gramEnd"/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F343BE">
        <w:rPr>
          <w:rFonts w:ascii="Times New Roman" w:eastAsia="Calibri" w:hAnsi="Times New Roman"/>
          <w:bCs/>
          <w:sz w:val="28"/>
          <w:szCs w:val="28"/>
          <w:lang w:eastAsia="ru-RU"/>
        </w:rPr>
        <w:t>202 306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, 5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</w:t>
      </w:r>
      <w:r w:rsidR="007C6AA2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F343BE" w:rsidRPr="00F343BE">
        <w:rPr>
          <w:rFonts w:ascii="Times New Roman" w:hAnsi="Times New Roman"/>
          <w:sz w:val="28"/>
          <w:szCs w:val="28"/>
          <w:lang w:eastAsia="ar-SA"/>
        </w:rPr>
        <w:t xml:space="preserve">202 306, 5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14A5F" w:rsidRDefault="00236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  <w:r w:rsidR="00F343BE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D4" w:rsidRDefault="006B3ED4" w:rsidP="008E15FC">
      <w:pPr>
        <w:spacing w:after="0" w:line="240" w:lineRule="auto"/>
      </w:pPr>
      <w:r>
        <w:separator/>
      </w:r>
    </w:p>
  </w:endnote>
  <w:endnote w:type="continuationSeparator" w:id="0">
    <w:p w:rsidR="006B3ED4" w:rsidRDefault="006B3ED4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D4" w:rsidRDefault="006B3ED4" w:rsidP="008E15FC">
      <w:pPr>
        <w:spacing w:after="0" w:line="240" w:lineRule="auto"/>
      </w:pPr>
      <w:r>
        <w:separator/>
      </w:r>
    </w:p>
  </w:footnote>
  <w:footnote w:type="continuationSeparator" w:id="0">
    <w:p w:rsidR="006B3ED4" w:rsidRDefault="006B3ED4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A21EC"/>
    <w:rsid w:val="006B3ED4"/>
    <w:rsid w:val="006E5331"/>
    <w:rsid w:val="00791AE5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A44EB8"/>
    <w:rsid w:val="00A641BB"/>
    <w:rsid w:val="00A72624"/>
    <w:rsid w:val="00A86B67"/>
    <w:rsid w:val="00AA2D4C"/>
    <w:rsid w:val="00AF0A40"/>
    <w:rsid w:val="00B34C84"/>
    <w:rsid w:val="00B80DDB"/>
    <w:rsid w:val="00BC7DF0"/>
    <w:rsid w:val="00C12DD0"/>
    <w:rsid w:val="00C4279A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7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18" Type="http://schemas.openxmlformats.org/officeDocument/2006/relationships/hyperlink" Target="consultantplus://offline/ref=30637B779098059D2E665822503246D6A79EA179CF093F5C9086693D411D2814C535A81E4676A591C5929764827800453B6A0D3B4F4D29F3l42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7" Type="http://schemas.openxmlformats.org/officeDocument/2006/relationships/hyperlink" Target="consultantplus://offline/ref=30637B779098059D2E665822503246D6A79EA179CF093F5C9086693D411D2814C535A81E4676A590CD929764827800453B6A0D3B4F4D29F3l42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637B779098059D2E665822503246D6A79EA179CF093F5C9086693D411D2814C535A81E4676A591C5929764827800453B6A0D3B4F4D29F3l42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637B779098059D2E665822503246D6A79EA179CF093F5C9086693D411D2814C535A81E4676A590CD929764827800453B6A0D3B4F4D29F3l420G" TargetMode="External"/><Relationship Id="rId10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0637B779098059D2E665822503246D6A79DA079CE033F5C9086693D411D2814C535A81E4675A492C6929764827800453B6A0D3B4F4D29F3l4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608D-87EA-4FFC-A8D5-78DB178D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2022-12-21T09:49:00Z</cp:lastPrinted>
  <dcterms:created xsi:type="dcterms:W3CDTF">2023-03-29T11:07:00Z</dcterms:created>
  <dcterms:modified xsi:type="dcterms:W3CDTF">2023-04-07T11:43:00Z</dcterms:modified>
</cp:coreProperties>
</file>