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r w:rsidRPr="00797020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</w:t>
      </w:r>
      <w:proofErr w:type="spellEnd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 городское поселение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  <w:lang w:eastAsia="ru-RU"/>
        </w:rPr>
      </w:pPr>
    </w:p>
    <w:p w:rsidR="008E15FC" w:rsidRPr="00797020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CE6976">
        <w:rPr>
          <w:rFonts w:ascii="Times New Roman" w:eastAsia="Calibri" w:hAnsi="Times New Roman"/>
          <w:b/>
          <w:bCs/>
          <w:sz w:val="36"/>
          <w:szCs w:val="36"/>
          <w:lang w:eastAsia="ru-RU"/>
        </w:rPr>
        <w:t>5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  <w:lang w:eastAsia="ru-RU"/>
        </w:rPr>
      </w:pPr>
    </w:p>
    <w:p w:rsidR="008E15FC" w:rsidRPr="00797020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</w:t>
      </w:r>
      <w:r w:rsidR="00CE6976">
        <w:rPr>
          <w:rFonts w:ascii="Times New Roman" w:eastAsia="Calibri" w:hAnsi="Times New Roman"/>
          <w:b/>
          <w:bCs/>
          <w:sz w:val="28"/>
          <w:szCs w:val="28"/>
        </w:rPr>
        <w:t>21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E6976">
        <w:rPr>
          <w:rFonts w:ascii="Times New Roman" w:eastAsia="Calibri" w:hAnsi="Times New Roman"/>
          <w:b/>
          <w:bCs/>
          <w:sz w:val="28"/>
          <w:szCs w:val="28"/>
        </w:rPr>
        <w:t>декабря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 г.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E15FC" w:rsidRPr="00797020">
        <w:rPr>
          <w:rFonts w:ascii="Times New Roman" w:eastAsia="Calibri" w:hAnsi="Times New Roman"/>
          <w:b/>
          <w:bCs/>
          <w:sz w:val="28"/>
          <w:szCs w:val="28"/>
        </w:rPr>
        <w:t>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 Соглашения «</w:t>
      </w:r>
      <w:r w:rsidRPr="00887E20">
        <w:rPr>
          <w:rFonts w:ascii="Times New Roman" w:eastAsia="Calibri" w:hAnsi="Times New Roman"/>
          <w:b/>
          <w:bCs/>
          <w:lang w:eastAsia="ru-RU"/>
        </w:rPr>
        <w:t>О передаче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части полномочий по решению некоторых вопросов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 значения между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Правобережного района Республики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Северная Осетия-Алания и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Бесланского городского поселения</w:t>
      </w:r>
    </w:p>
    <w:p w:rsidR="008E15FC" w:rsidRPr="00887E20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Правобережного района Республики Северная Осетия-Алания»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proofErr w:type="gramStart"/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 Бесланского городского поселения</w:t>
      </w:r>
      <w:proofErr w:type="gram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4"/>
          <w:szCs w:val="28"/>
          <w:highlight w:val="yellow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  <w:lang w:eastAsia="ru-RU"/>
        </w:rPr>
      </w:pP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  <w:lang w:eastAsia="ru-RU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» (прилагается).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797020" w:rsidRDefault="008E15FC" w:rsidP="008E15F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</w:t>
      </w:r>
      <w:r w:rsidR="00274CF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P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>к решению Собрания представителей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Бесланского городского поселения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от </w:t>
      </w:r>
      <w:r w:rsidR="00657197">
        <w:rPr>
          <w:rFonts w:ascii="Times New Roman" w:eastAsia="Calibri" w:hAnsi="Times New Roman"/>
          <w:bCs/>
          <w:sz w:val="24"/>
          <w:szCs w:val="24"/>
          <w:lang w:eastAsia="ru-RU"/>
        </w:rPr>
        <w:t>21</w:t>
      </w: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  <w:r w:rsidR="00657197">
        <w:rPr>
          <w:rFonts w:ascii="Times New Roman" w:eastAsia="Calibri" w:hAnsi="Times New Roman"/>
          <w:bCs/>
          <w:sz w:val="24"/>
          <w:szCs w:val="24"/>
          <w:lang w:eastAsia="ru-RU"/>
        </w:rPr>
        <w:t>12</w:t>
      </w: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.2022 № </w:t>
      </w:r>
      <w:r w:rsidR="00CE6976">
        <w:rPr>
          <w:rFonts w:ascii="Times New Roman" w:eastAsia="Calibri" w:hAnsi="Times New Roman"/>
          <w:bCs/>
          <w:sz w:val="24"/>
          <w:szCs w:val="24"/>
          <w:lang w:eastAsia="ru-RU"/>
        </w:rPr>
        <w:t>5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СОГЛАШЕНИЕ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 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г. Беслан                                                                                           от «__»  _____________ 2022 г.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Маргиева</w:t>
      </w:r>
      <w:proofErr w:type="spellEnd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Бориса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Батразовича</w:t>
      </w:r>
      <w:proofErr w:type="spellEnd"/>
      <w:r w:rsidRPr="00EA172D">
        <w:rPr>
          <w:rFonts w:ascii="Times New Roman" w:eastAsia="Calibri" w:hAnsi="Times New Roman"/>
          <w:sz w:val="23"/>
          <w:szCs w:val="23"/>
          <w:lang w:eastAsia="ru-RU"/>
        </w:rPr>
        <w:t>, 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район», в лице главы администрации местного самоуправления Правобережного района Республики Северная Осетия-Алания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Мрикаева</w:t>
      </w:r>
      <w:proofErr w:type="spellEnd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Казбека Руслановича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 Поселения, заключили настоящее Соглашение о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нижеследующем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>: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Общие положения</w:t>
      </w:r>
    </w:p>
    <w:p w:rsidR="00EA172D" w:rsidRPr="00EA172D" w:rsidRDefault="00EA172D" w:rsidP="00EA172D">
      <w:pPr>
        <w:spacing w:after="0" w:line="240" w:lineRule="auto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1.1.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Настоящее Соглашение регулирует отношения, возникающие между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Сторонами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Предмет Соглашения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2.1.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Предметом настоящего Соглашения является передача Муниципальному району отдельных полномочий по решению некоторых вопросов местного значения Поселения. Передача Поселению отдельных полномочий по решению некоторых вопросов местного значения Муниципального района.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2.2</w:t>
      </w: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.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передаёт, а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</w:pPr>
      <w:r w:rsidRPr="00EA172D"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  <w:t xml:space="preserve">1) </w:t>
      </w:r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Организацию в границах поселения электро-, тепл</w:t>
      </w:r>
      <w:proofErr w:type="gramStart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о-</w:t>
      </w:r>
      <w:proofErr w:type="gramEnd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EA172D"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  <w:t>;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</w:pPr>
      <w:r w:rsidRPr="00EA172D">
        <w:rPr>
          <w:rFonts w:ascii="Times New Roman" w:eastAsiaTheme="minorHAnsi" w:hAnsi="Times New Roman" w:cstheme="minorBidi"/>
          <w:sz w:val="23"/>
          <w:szCs w:val="23"/>
          <w:lang w:eastAsia="ru-RU"/>
        </w:rPr>
        <w:lastRenderedPageBreak/>
        <w:tab/>
      </w:r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2)  Осуществление муниципального </w:t>
      </w:r>
      <w:proofErr w:type="gramStart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контроля за</w:t>
      </w:r>
      <w:proofErr w:type="gramEnd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</w:pPr>
      <w:proofErr w:type="gramStart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3) </w:t>
      </w:r>
      <w:r w:rsidRPr="00EA172D">
        <w:rPr>
          <w:rFonts w:ascii="Times New Roman" w:eastAsiaTheme="minorEastAsia" w:hAnsi="Times New Roman" w:cstheme="minorBidi"/>
          <w:b/>
          <w:sz w:val="23"/>
          <w:szCs w:val="23"/>
          <w:lang w:eastAsia="ru-RU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 xml:space="preserve"> Российской Федерации, Поселение передает следующие полномочия: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  <w:r w:rsidRPr="00EA172D">
        <w:rPr>
          <w:rFonts w:ascii="Times New Roman" w:eastAsiaTheme="minorHAnsi" w:hAnsi="Times New Roman"/>
          <w:sz w:val="23"/>
          <w:szCs w:val="23"/>
        </w:rPr>
        <w:t xml:space="preserve">- зимнее содержание (распределение </w:t>
      </w:r>
      <w:proofErr w:type="spellStart"/>
      <w:r w:rsidRPr="00EA172D">
        <w:rPr>
          <w:rFonts w:ascii="Times New Roman" w:eastAsiaTheme="minorHAnsi" w:hAnsi="Times New Roman"/>
          <w:sz w:val="23"/>
          <w:szCs w:val="23"/>
        </w:rPr>
        <w:t>пескосолянной</w:t>
      </w:r>
      <w:proofErr w:type="spellEnd"/>
      <w:r w:rsidRPr="00EA172D">
        <w:rPr>
          <w:rFonts w:ascii="Times New Roman" w:eastAsiaTheme="minorHAnsi" w:hAnsi="Times New Roman"/>
          <w:sz w:val="23"/>
          <w:szCs w:val="23"/>
        </w:rPr>
        <w:t xml:space="preserve"> смеси), проектирование, строительство, реконструкцию, ремонт, капитальный ремонт автомобильных дорог и обеспечение безопасности дорожного движения Поселения, </w:t>
      </w:r>
      <w:r w:rsidRPr="00EA172D">
        <w:rPr>
          <w:rFonts w:ascii="Times New Roman" w:eastAsiaTheme="minorHAnsi" w:hAnsi="Times New Roman" w:cs="Arial"/>
          <w:bCs/>
          <w:sz w:val="23"/>
          <w:szCs w:val="23"/>
        </w:rPr>
        <w:t xml:space="preserve">муниципальный контроль на автомобильном транспорте и в дорожном хозяйстве, организация дорожного движения в границах Поселения. 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sz w:val="23"/>
          <w:szCs w:val="23"/>
          <w:lang w:eastAsia="ru-RU"/>
        </w:rPr>
      </w:pPr>
      <w:r w:rsidRPr="00EA172D"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  <w:t xml:space="preserve">4) </w:t>
      </w:r>
      <w:r w:rsidRPr="00EA172D">
        <w:rPr>
          <w:rFonts w:ascii="Times New Roman" w:eastAsia="Calibri" w:hAnsi="Times New Roman" w:cstheme="minorBidi"/>
          <w:b/>
          <w:bCs/>
          <w:sz w:val="23"/>
          <w:szCs w:val="23"/>
          <w:lang w:eastAsia="ru-RU"/>
        </w:rPr>
        <w:t xml:space="preserve">По </w:t>
      </w:r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Поселение передает следующие полномочия: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- </w:t>
      </w:r>
      <w:r w:rsidRPr="00EA172D">
        <w:rPr>
          <w:rFonts w:ascii="Times New Roman" w:hAnsi="Times New Roman"/>
          <w:sz w:val="23"/>
          <w:szCs w:val="23"/>
          <w:lang w:eastAsia="ru-RU"/>
        </w:rPr>
        <w:t>учет муниципального жилищного фонда;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>-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eastAsia="Calibri"/>
          <w:sz w:val="23"/>
          <w:szCs w:val="23"/>
          <w:lang w:eastAsia="ru-RU"/>
        </w:rPr>
        <w:t>-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осуществление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контроля за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 xml:space="preserve">- организация строительства и содержания муниципального жилищного фонда, созданию условий для жилищного строительства; осуществление деятельности по проведению конкурсов по отбору управляющей организации для управления многоквартирными домами;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 реализация федеральных целевых программ по улучшению жилищных условий граждан.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 xml:space="preserve">Установить, что при осуществлении решения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-учет малоимущих граждан, нуждающихся в жилых помещениях;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-заключение договоров социального найма на жилые помещения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помещениях;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eastAsiaTheme="minorHAnsi" w:hAnsi="Times New Roman"/>
          <w:b/>
          <w:bCs/>
          <w:sz w:val="23"/>
          <w:szCs w:val="23"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6)  Создание, содержание и организацию деятельности аварийно-спасательных служб и (или) </w:t>
      </w:r>
      <w:proofErr w:type="spellStart"/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аварийно</w:t>
      </w:r>
      <w:proofErr w:type="spellEnd"/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 - спасательных формирований на территории Поселения;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</w:rPr>
        <w:t xml:space="preserve">7) 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Обеспечение первичных мер пожарной безопасности в границах Поселения, включая обеспечение надлежащего состояния источников противопожарного водоснабжения; 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  <w:r w:rsidRPr="00EA172D">
        <w:rPr>
          <w:rFonts w:ascii="Times New Roman" w:eastAsiaTheme="minorHAnsi" w:hAnsi="Times New Roman"/>
          <w:b/>
          <w:sz w:val="23"/>
          <w:szCs w:val="23"/>
        </w:rPr>
        <w:t>2.3.</w:t>
      </w:r>
      <w:r w:rsidRPr="00EA172D">
        <w:rPr>
          <w:rFonts w:ascii="Times New Roman" w:eastAsiaTheme="minorHAnsi" w:hAnsi="Times New Roman"/>
          <w:sz w:val="23"/>
          <w:szCs w:val="23"/>
        </w:rPr>
        <w:t xml:space="preserve"> К совместным полномочиям Поселения и Муниципального района относятся полномочия: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  <w:sz w:val="23"/>
          <w:szCs w:val="23"/>
        </w:rPr>
      </w:pPr>
      <w:r w:rsidRPr="00EA172D">
        <w:rPr>
          <w:rFonts w:ascii="Times New Roman" w:eastAsiaTheme="minorHAnsi" w:hAnsi="Times New Roman"/>
          <w:b/>
          <w:sz w:val="23"/>
          <w:szCs w:val="23"/>
        </w:rPr>
        <w:t xml:space="preserve"> -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  <w:r w:rsidRPr="00EA172D">
        <w:rPr>
          <w:rFonts w:ascii="Times New Roman" w:eastAsiaTheme="minorHAnsi" w:hAnsi="Times New Roman"/>
          <w:b/>
          <w:sz w:val="23"/>
          <w:szCs w:val="23"/>
        </w:rPr>
        <w:lastRenderedPageBreak/>
        <w:t xml:space="preserve"> </w:t>
      </w:r>
      <w:r w:rsidRPr="00EA172D">
        <w:rPr>
          <w:rFonts w:ascii="Times New Roman" w:eastAsiaTheme="minorHAnsi" w:hAnsi="Times New Roman"/>
          <w:sz w:val="23"/>
          <w:szCs w:val="23"/>
        </w:rPr>
        <w:t>- реализация федерального проекта «Формирование комфортной городской среды» на 2018 - 2024 годы.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u w:val="single"/>
        </w:rPr>
      </w:pPr>
      <w:r w:rsidRPr="00EA172D">
        <w:rPr>
          <w:rFonts w:ascii="Times New Roman" w:eastAsia="Calibri" w:hAnsi="Times New Roman"/>
          <w:sz w:val="23"/>
          <w:szCs w:val="23"/>
        </w:rPr>
        <w:t xml:space="preserve"> </w:t>
      </w:r>
      <w:r w:rsidRPr="00EA172D">
        <w:rPr>
          <w:rFonts w:ascii="Times New Roman" w:eastAsia="Calibri" w:hAnsi="Times New Roman"/>
          <w:sz w:val="23"/>
          <w:szCs w:val="23"/>
        </w:rPr>
        <w:tab/>
      </w:r>
      <w:r w:rsidRPr="00EA172D">
        <w:rPr>
          <w:rFonts w:ascii="Times New Roman" w:eastAsia="Calibri" w:hAnsi="Times New Roman"/>
          <w:sz w:val="23"/>
          <w:szCs w:val="23"/>
          <w:u w:val="single"/>
        </w:rPr>
        <w:t xml:space="preserve">   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3. Права и обязанности Сторон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3.1.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Поселение п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EA172D" w:rsidRPr="00EA172D" w:rsidRDefault="00EA172D" w:rsidP="00EA172D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3.2. Муниципальный район: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1)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полномочия, указанные в пункте 2.2. настоящего Соглашения; 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2)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3)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 рассматривает представленные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требования об устранении выявленных нарушений, допущенных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Поселению</w:t>
      </w: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3.3.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сообщает об этом в письменной форме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Поселению в трехдневный срок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. П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оселение 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рассматривает такое сообщение в течени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и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месяца с даты его поступления.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4. Порядок определения объема межбюджетных трансфертов</w:t>
      </w:r>
    </w:p>
    <w:p w:rsidR="00EA172D" w:rsidRPr="00EA172D" w:rsidRDefault="00EA172D" w:rsidP="00EA172D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  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4.2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5. Ответственность Сторон</w:t>
      </w:r>
    </w:p>
    <w:p w:rsidR="00EA172D" w:rsidRPr="00EA172D" w:rsidRDefault="00EA172D" w:rsidP="00EA172D">
      <w:pPr>
        <w:spacing w:after="0" w:line="240" w:lineRule="auto"/>
        <w:ind w:left="-426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5.1.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A172D" w:rsidRPr="00EA172D" w:rsidRDefault="00EA172D" w:rsidP="00EA172D">
      <w:pPr>
        <w:spacing w:after="0" w:line="240" w:lineRule="auto"/>
        <w:ind w:left="-426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6. Срок действия, основания и порядок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прекращения действия Соглашения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6.1.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  Проект настоящего Соглашения утверждается решениями Собрания представителей Поселения и Муниципального района, подписывается Сторонами и вступает в силу с момента его опубликования в установленном порядке.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6.2.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Настоящее Соглашение распространяет свое действие на отношения, возникшие с 01 января 202</w:t>
      </w:r>
      <w:r w:rsidR="001B22F0">
        <w:rPr>
          <w:rFonts w:ascii="Times New Roman" w:eastAsia="Calibri" w:hAnsi="Times New Roman"/>
          <w:sz w:val="23"/>
          <w:szCs w:val="23"/>
          <w:lang w:eastAsia="ru-RU"/>
        </w:rPr>
        <w:t>3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г. и действует по 31 декабря 202</w:t>
      </w:r>
      <w:r w:rsidR="001B22F0">
        <w:rPr>
          <w:rFonts w:ascii="Times New Roman" w:eastAsia="Calibri" w:hAnsi="Times New Roman"/>
          <w:sz w:val="23"/>
          <w:szCs w:val="23"/>
          <w:lang w:eastAsia="ru-RU"/>
        </w:rPr>
        <w:t>3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г.</w:t>
      </w:r>
      <w:bookmarkStart w:id="0" w:name="_GoBack"/>
      <w:bookmarkEnd w:id="0"/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6.3.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Соглашение Действие настоящего Соглашения может быть прекращено досрочно по соглашению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Сторон</w:t>
      </w: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. 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6.4.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lastRenderedPageBreak/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если осуществление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самостоятельно;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6.5.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Уведомление о расторжении настоящего Соглашения в одностороннем порядке направляется второй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Стороне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не менее чем за месяц.</w:t>
      </w: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7. Заключительные положения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 xml:space="preserve">7.1.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Сторон.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7.2.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  Все изменения и дополнения в настоящее Соглашение вносятся путём подписания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Сторонами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7.3.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7.4.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  Споры, связанные с исполнением настоящего Соглашения,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br/>
        <w:t>разрешаются путём переговоров или в судебном порядке.</w:t>
      </w:r>
    </w:p>
    <w:p w:rsidR="00EA172D" w:rsidRPr="00EA172D" w:rsidRDefault="00EA172D" w:rsidP="00EA172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A172D" w:rsidRPr="00EA172D" w:rsidRDefault="00EA172D" w:rsidP="00EA172D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EA172D">
        <w:rPr>
          <w:rFonts w:ascii="Times New Roman" w:eastAsia="Calibri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EA172D" w:rsidRPr="00EA172D" w:rsidTr="00E71077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EA172D" w:rsidRPr="00EA172D" w:rsidTr="00E71077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 Б.Б.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Маргиев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03231643906350001000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Глава администрации местного самоуправления Правобережного района Республики Северная Осетия-Алания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_____________________К.Р.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172D" w:rsidRPr="00EA172D" w:rsidRDefault="00EA172D" w:rsidP="00EA172D">
            <w:pPr>
              <w:spacing w:after="0"/>
              <w:ind w:left="-42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EA172D" w:rsidRPr="00EA172D" w:rsidRDefault="00EA172D" w:rsidP="00EA172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8E15FC" w:rsidRDefault="008E15FC" w:rsidP="008E15FC">
      <w:pPr>
        <w:pStyle w:val="a3"/>
        <w:ind w:left="0"/>
        <w:jc w:val="both"/>
        <w:rPr>
          <w:b/>
          <w:szCs w:val="28"/>
        </w:rPr>
      </w:pPr>
    </w:p>
    <w:sectPr w:rsidR="008E15FC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D9" w:rsidRDefault="00571CD9" w:rsidP="008E15FC">
      <w:pPr>
        <w:spacing w:after="0" w:line="240" w:lineRule="auto"/>
      </w:pPr>
      <w:r>
        <w:separator/>
      </w:r>
    </w:p>
  </w:endnote>
  <w:endnote w:type="continuationSeparator" w:id="0">
    <w:p w:rsidR="00571CD9" w:rsidRDefault="00571CD9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D9" w:rsidRDefault="00571CD9" w:rsidP="008E15FC">
      <w:pPr>
        <w:spacing w:after="0" w:line="240" w:lineRule="auto"/>
      </w:pPr>
      <w:r>
        <w:separator/>
      </w:r>
    </w:p>
  </w:footnote>
  <w:footnote w:type="continuationSeparator" w:id="0">
    <w:p w:rsidR="00571CD9" w:rsidRDefault="00571CD9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20828"/>
    <w:rsid w:val="00025AF9"/>
    <w:rsid w:val="00043DAB"/>
    <w:rsid w:val="00076EBD"/>
    <w:rsid w:val="00086E00"/>
    <w:rsid w:val="000F276F"/>
    <w:rsid w:val="00131B9A"/>
    <w:rsid w:val="001B20EA"/>
    <w:rsid w:val="001B22F0"/>
    <w:rsid w:val="001B379A"/>
    <w:rsid w:val="0021088C"/>
    <w:rsid w:val="002160B8"/>
    <w:rsid w:val="00266C67"/>
    <w:rsid w:val="00274CF8"/>
    <w:rsid w:val="002A5A31"/>
    <w:rsid w:val="002B07FA"/>
    <w:rsid w:val="002B62EC"/>
    <w:rsid w:val="002E73EC"/>
    <w:rsid w:val="003A0F5B"/>
    <w:rsid w:val="0040423C"/>
    <w:rsid w:val="00511CE2"/>
    <w:rsid w:val="00571CD9"/>
    <w:rsid w:val="00604AFE"/>
    <w:rsid w:val="00613A55"/>
    <w:rsid w:val="006314F9"/>
    <w:rsid w:val="006510BD"/>
    <w:rsid w:val="0065112B"/>
    <w:rsid w:val="00657197"/>
    <w:rsid w:val="006D69FC"/>
    <w:rsid w:val="00791AE5"/>
    <w:rsid w:val="00796FF3"/>
    <w:rsid w:val="007C1DE3"/>
    <w:rsid w:val="008122C5"/>
    <w:rsid w:val="00846BCC"/>
    <w:rsid w:val="00851630"/>
    <w:rsid w:val="00880689"/>
    <w:rsid w:val="008852EE"/>
    <w:rsid w:val="008C2112"/>
    <w:rsid w:val="008E15FC"/>
    <w:rsid w:val="0094498B"/>
    <w:rsid w:val="0099231B"/>
    <w:rsid w:val="0099680E"/>
    <w:rsid w:val="009E2085"/>
    <w:rsid w:val="009E4506"/>
    <w:rsid w:val="00A72624"/>
    <w:rsid w:val="00AF0A40"/>
    <w:rsid w:val="00B334E9"/>
    <w:rsid w:val="00B34C84"/>
    <w:rsid w:val="00B80DDB"/>
    <w:rsid w:val="00BC7DF0"/>
    <w:rsid w:val="00C4279A"/>
    <w:rsid w:val="00C972DF"/>
    <w:rsid w:val="00CE6976"/>
    <w:rsid w:val="00CF5C96"/>
    <w:rsid w:val="00E91A6B"/>
    <w:rsid w:val="00EA172D"/>
    <w:rsid w:val="00EE4699"/>
    <w:rsid w:val="00F058FB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2005-12-31T21:09:00Z</cp:lastPrinted>
  <dcterms:created xsi:type="dcterms:W3CDTF">2022-10-06T11:11:00Z</dcterms:created>
  <dcterms:modified xsi:type="dcterms:W3CDTF">2023-02-08T11:57:00Z</dcterms:modified>
</cp:coreProperties>
</file>