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40" w:rsidRPr="00365F47" w:rsidRDefault="00F8040B" w:rsidP="00B71B40">
      <w:pPr>
        <w:contextualSpacing/>
        <w:jc w:val="right"/>
        <w:rPr>
          <w:sz w:val="20"/>
          <w:szCs w:val="20"/>
        </w:rPr>
      </w:pPr>
      <w:r w:rsidRPr="000D00C4">
        <w:rPr>
          <w:noProof/>
          <w:sz w:val="28"/>
          <w:szCs w:val="28"/>
        </w:rPr>
        <w:drawing>
          <wp:anchor distT="0" distB="0" distL="114300" distR="114300" simplePos="0" relativeHeight="251659264" behindDoc="1" locked="0" layoutInCell="1" allowOverlap="1" wp14:anchorId="06A6442C" wp14:editId="33920E72">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p>
    <w:p w:rsidR="00365F47" w:rsidRDefault="002C6377" w:rsidP="002C6377">
      <w:pPr>
        <w:tabs>
          <w:tab w:val="left" w:pos="1561"/>
          <w:tab w:val="right" w:pos="9355"/>
        </w:tabs>
        <w:contextualSpacing/>
        <w:jc w:val="both"/>
        <w:rPr>
          <w:sz w:val="20"/>
          <w:szCs w:val="20"/>
        </w:rPr>
      </w:pPr>
      <w:r>
        <w:rPr>
          <w:sz w:val="20"/>
          <w:szCs w:val="20"/>
        </w:rPr>
        <w:tab/>
      </w:r>
      <w:r w:rsidR="00B71B40" w:rsidRPr="00365F47">
        <w:rPr>
          <w:sz w:val="20"/>
          <w:szCs w:val="20"/>
        </w:rPr>
        <w:t xml:space="preserve"> </w:t>
      </w:r>
    </w:p>
    <w:p w:rsidR="00B71B40" w:rsidRPr="00F8040B" w:rsidRDefault="00B71B40" w:rsidP="00F8040B">
      <w:pPr>
        <w:contextualSpacing/>
        <w:jc w:val="right"/>
        <w:rPr>
          <w:sz w:val="20"/>
          <w:szCs w:val="20"/>
        </w:rPr>
      </w:pPr>
    </w:p>
    <w:p w:rsidR="00A73BA0" w:rsidRPr="004D3F1F" w:rsidRDefault="00A73BA0" w:rsidP="00A73BA0">
      <w:pPr>
        <w:contextualSpacing/>
        <w:jc w:val="center"/>
        <w:rPr>
          <w:b/>
        </w:rPr>
      </w:pPr>
    </w:p>
    <w:p w:rsidR="00E65136" w:rsidRDefault="00E65136" w:rsidP="00A73BA0">
      <w:pPr>
        <w:contextualSpacing/>
        <w:jc w:val="center"/>
        <w:rPr>
          <w:b/>
        </w:rPr>
      </w:pPr>
    </w:p>
    <w:p w:rsidR="00A73BA0" w:rsidRPr="004D3F1F" w:rsidRDefault="00A73BA0" w:rsidP="00A73BA0">
      <w:pPr>
        <w:contextualSpacing/>
        <w:jc w:val="center"/>
        <w:rPr>
          <w:b/>
        </w:rPr>
      </w:pPr>
      <w:r w:rsidRPr="004D3F1F">
        <w:rPr>
          <w:b/>
        </w:rPr>
        <w:t>Республика Северная Осетия – Алания</w:t>
      </w:r>
    </w:p>
    <w:p w:rsidR="00A73BA0" w:rsidRPr="004D3F1F" w:rsidRDefault="00A73BA0" w:rsidP="00A73BA0">
      <w:pPr>
        <w:contextualSpacing/>
        <w:jc w:val="center"/>
        <w:rPr>
          <w:b/>
        </w:rPr>
      </w:pPr>
      <w:r w:rsidRPr="004D3F1F">
        <w:rPr>
          <w:b/>
        </w:rPr>
        <w:t>Правобережный район</w:t>
      </w:r>
    </w:p>
    <w:p w:rsidR="00A73BA0" w:rsidRPr="004D3F1F" w:rsidRDefault="00A73BA0" w:rsidP="00F8040B">
      <w:pPr>
        <w:contextualSpacing/>
        <w:jc w:val="center"/>
        <w:rPr>
          <w:b/>
        </w:rPr>
      </w:pPr>
      <w:r w:rsidRPr="004D3F1F">
        <w:rPr>
          <w:b/>
        </w:rPr>
        <w:t>Бесланское городское поселение</w:t>
      </w:r>
    </w:p>
    <w:p w:rsidR="00A73BA0" w:rsidRPr="004D3F1F" w:rsidRDefault="00A73BA0" w:rsidP="00A73BA0">
      <w:pPr>
        <w:contextualSpacing/>
        <w:jc w:val="center"/>
        <w:rPr>
          <w:b/>
        </w:rPr>
      </w:pPr>
      <w:r w:rsidRPr="004D3F1F">
        <w:rPr>
          <w:b/>
        </w:rPr>
        <w:t>Собрание представителей Бесланского городского поселения</w:t>
      </w:r>
    </w:p>
    <w:p w:rsidR="00A73BA0" w:rsidRPr="004D3F1F" w:rsidRDefault="00A73BA0" w:rsidP="00A73BA0">
      <w:pPr>
        <w:contextualSpacing/>
        <w:jc w:val="center"/>
        <w:rPr>
          <w:b/>
        </w:rPr>
      </w:pPr>
    </w:p>
    <w:p w:rsidR="00A73BA0" w:rsidRPr="004D3F1F" w:rsidRDefault="00667F59" w:rsidP="00A73BA0">
      <w:pPr>
        <w:contextualSpacing/>
        <w:jc w:val="center"/>
        <w:rPr>
          <w:b/>
        </w:rPr>
      </w:pPr>
      <w:r>
        <w:rPr>
          <w:b/>
        </w:rPr>
        <w:t xml:space="preserve">РЕШЕНИЕ № </w:t>
      </w:r>
      <w:r w:rsidR="00F531FC">
        <w:rPr>
          <w:b/>
        </w:rPr>
        <w:t>1</w:t>
      </w:r>
      <w:bookmarkStart w:id="0" w:name="_GoBack"/>
      <w:bookmarkEnd w:id="0"/>
    </w:p>
    <w:p w:rsidR="00A73BA0" w:rsidRPr="004D3F1F" w:rsidRDefault="00A73BA0" w:rsidP="00A73BA0">
      <w:pPr>
        <w:contextualSpacing/>
        <w:jc w:val="center"/>
        <w:rPr>
          <w:b/>
        </w:rPr>
      </w:pPr>
    </w:p>
    <w:p w:rsidR="00F8040B" w:rsidRDefault="00F531FC" w:rsidP="00A73BA0">
      <w:pPr>
        <w:contextualSpacing/>
        <w:rPr>
          <w:b/>
        </w:rPr>
      </w:pPr>
      <w:r>
        <w:rPr>
          <w:b/>
        </w:rPr>
        <w:t xml:space="preserve">от 01 августа </w:t>
      </w:r>
      <w:r w:rsidR="00A73BA0" w:rsidRPr="004D3F1F">
        <w:rPr>
          <w:b/>
        </w:rPr>
        <w:t>202</w:t>
      </w:r>
      <w:r w:rsidR="002C6377">
        <w:rPr>
          <w:b/>
        </w:rPr>
        <w:t>2</w:t>
      </w:r>
      <w:r w:rsidR="00A73BA0" w:rsidRPr="004D3F1F">
        <w:rPr>
          <w:b/>
        </w:rPr>
        <w:t xml:space="preserve"> года       </w:t>
      </w:r>
      <w:r w:rsidR="009F4EB3">
        <w:rPr>
          <w:b/>
        </w:rPr>
        <w:t xml:space="preserve">                      </w:t>
      </w:r>
      <w:r w:rsidR="00A73BA0" w:rsidRPr="004D3F1F">
        <w:rPr>
          <w:b/>
        </w:rPr>
        <w:t xml:space="preserve">                                                            г. Беслан</w:t>
      </w:r>
    </w:p>
    <w:p w:rsidR="00F8040B" w:rsidRPr="004D3F1F" w:rsidRDefault="00F8040B" w:rsidP="00A73BA0">
      <w:pPr>
        <w:contextualSpacing/>
        <w:rPr>
          <w:b/>
        </w:rPr>
      </w:pPr>
    </w:p>
    <w:p w:rsidR="00A73BA0" w:rsidRPr="004D3F1F" w:rsidRDefault="00A73BA0" w:rsidP="00A73BA0">
      <w:pPr>
        <w:rPr>
          <w:color w:val="auto"/>
        </w:rPr>
      </w:pPr>
    </w:p>
    <w:p w:rsidR="00A73BA0" w:rsidRPr="004D3F1F" w:rsidRDefault="00A73BA0" w:rsidP="00A73BA0">
      <w:pPr>
        <w:jc w:val="center"/>
        <w:rPr>
          <w:b/>
          <w:color w:val="auto"/>
        </w:rPr>
      </w:pPr>
      <w:r w:rsidRPr="004D3F1F">
        <w:rPr>
          <w:b/>
          <w:color w:val="auto"/>
        </w:rPr>
        <w:t>О ВНЕСЕНИИ ИЗМЕНЕНИЙ В УСТАВ БЕСЛАНСКОГО ГОРОДСКОГО ПОСЕЛЕНИЯ ПРАВОБЕРЕЖНОГО РАЙОНА РЕСПУБЛИКИ СЕВЕРНАЯ ОСЕТИЯ-АЛАНИЯ</w:t>
      </w:r>
    </w:p>
    <w:p w:rsidR="00A73BA0" w:rsidRPr="00F8040B" w:rsidRDefault="00A73BA0" w:rsidP="00A73BA0">
      <w:pPr>
        <w:rPr>
          <w:color w:val="auto"/>
          <w:sz w:val="28"/>
          <w:szCs w:val="28"/>
        </w:rPr>
      </w:pPr>
    </w:p>
    <w:p w:rsidR="002C6377" w:rsidRDefault="00A73BA0" w:rsidP="002C6377">
      <w:pPr>
        <w:tabs>
          <w:tab w:val="num" w:pos="0"/>
        </w:tabs>
        <w:contextualSpacing/>
        <w:jc w:val="both"/>
        <w:rPr>
          <w:color w:val="auto"/>
          <w:sz w:val="28"/>
          <w:szCs w:val="28"/>
        </w:rPr>
      </w:pPr>
      <w:r w:rsidRPr="00F8040B">
        <w:rPr>
          <w:color w:val="auto"/>
          <w:sz w:val="28"/>
          <w:szCs w:val="28"/>
        </w:rPr>
        <w:tab/>
      </w:r>
      <w:proofErr w:type="gramStart"/>
      <w:r w:rsidR="002C6377" w:rsidRPr="002C6377">
        <w:rPr>
          <w:color w:val="auto"/>
          <w:sz w:val="28"/>
          <w:szCs w:val="28"/>
        </w:rPr>
        <w:t xml:space="preserve">В целях приведения Устава Бесланского городского поселения </w:t>
      </w:r>
      <w:r w:rsidR="002C6377" w:rsidRPr="002C6377">
        <w:rPr>
          <w:bCs/>
          <w:color w:val="auto"/>
          <w:sz w:val="28"/>
          <w:szCs w:val="28"/>
        </w:rPr>
        <w:t>Правобережного района Республики Северная Осетия-Алания</w:t>
      </w:r>
      <w:r w:rsidR="002C6377" w:rsidRPr="002C6377">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23, 35 Устава Бесланского городского поселения</w:t>
      </w:r>
      <w:r w:rsidR="002C6377" w:rsidRPr="002C6377">
        <w:rPr>
          <w:bCs/>
          <w:color w:val="auto"/>
          <w:sz w:val="28"/>
          <w:szCs w:val="28"/>
        </w:rPr>
        <w:t xml:space="preserve"> Правобережного района Республики Северная Осетия-Алания</w:t>
      </w:r>
      <w:r w:rsidR="002C6377" w:rsidRPr="002C6377">
        <w:rPr>
          <w:color w:val="auto"/>
          <w:sz w:val="28"/>
          <w:szCs w:val="28"/>
        </w:rPr>
        <w:t>, Собрание представителей</w:t>
      </w:r>
      <w:proofErr w:type="gramEnd"/>
      <w:r w:rsidR="002C6377" w:rsidRPr="002C6377">
        <w:rPr>
          <w:color w:val="auto"/>
          <w:sz w:val="28"/>
          <w:szCs w:val="28"/>
        </w:rPr>
        <w:t xml:space="preserve"> Бесланского городского поселения   </w:t>
      </w:r>
    </w:p>
    <w:p w:rsidR="002C6377" w:rsidRDefault="002C6377" w:rsidP="002C6377">
      <w:pPr>
        <w:tabs>
          <w:tab w:val="num" w:pos="0"/>
        </w:tabs>
        <w:contextualSpacing/>
        <w:jc w:val="center"/>
        <w:rPr>
          <w:b/>
          <w:i/>
          <w:color w:val="auto"/>
          <w:sz w:val="28"/>
          <w:szCs w:val="28"/>
        </w:rPr>
      </w:pPr>
    </w:p>
    <w:p w:rsidR="002C6377" w:rsidRPr="002C6377" w:rsidRDefault="002C6377" w:rsidP="002C6377">
      <w:pPr>
        <w:tabs>
          <w:tab w:val="num" w:pos="0"/>
        </w:tabs>
        <w:contextualSpacing/>
        <w:jc w:val="center"/>
        <w:rPr>
          <w:i/>
          <w:color w:val="auto"/>
          <w:sz w:val="28"/>
          <w:szCs w:val="28"/>
        </w:rPr>
      </w:pPr>
      <w:proofErr w:type="gramStart"/>
      <w:r w:rsidRPr="002C6377">
        <w:rPr>
          <w:b/>
          <w:i/>
          <w:color w:val="auto"/>
          <w:sz w:val="28"/>
          <w:szCs w:val="28"/>
        </w:rPr>
        <w:t>р</w:t>
      </w:r>
      <w:proofErr w:type="gramEnd"/>
      <w:r w:rsidRPr="002C6377">
        <w:rPr>
          <w:b/>
          <w:i/>
          <w:color w:val="auto"/>
          <w:sz w:val="28"/>
          <w:szCs w:val="28"/>
        </w:rPr>
        <w:t xml:space="preserve"> е ш </w:t>
      </w:r>
      <w:r>
        <w:rPr>
          <w:b/>
          <w:i/>
          <w:color w:val="auto"/>
          <w:sz w:val="28"/>
          <w:szCs w:val="28"/>
        </w:rPr>
        <w:t>а</w:t>
      </w:r>
      <w:r w:rsidR="00166372">
        <w:rPr>
          <w:b/>
          <w:i/>
          <w:color w:val="auto"/>
          <w:sz w:val="28"/>
          <w:szCs w:val="28"/>
        </w:rPr>
        <w:t xml:space="preserve"> </w:t>
      </w:r>
      <w:r>
        <w:rPr>
          <w:b/>
          <w:i/>
          <w:color w:val="auto"/>
          <w:sz w:val="28"/>
          <w:szCs w:val="28"/>
        </w:rPr>
        <w:t>е</w:t>
      </w:r>
      <w:r w:rsidR="00166372">
        <w:rPr>
          <w:b/>
          <w:i/>
          <w:color w:val="auto"/>
          <w:sz w:val="28"/>
          <w:szCs w:val="28"/>
        </w:rPr>
        <w:t xml:space="preserve"> </w:t>
      </w:r>
      <w:r>
        <w:rPr>
          <w:b/>
          <w:i/>
          <w:color w:val="auto"/>
          <w:sz w:val="28"/>
          <w:szCs w:val="28"/>
        </w:rPr>
        <w:t>т</w:t>
      </w:r>
      <w:r w:rsidRPr="002C6377">
        <w:rPr>
          <w:b/>
          <w:i/>
          <w:color w:val="auto"/>
          <w:sz w:val="28"/>
          <w:szCs w:val="28"/>
        </w:rPr>
        <w:t>:</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Внести в Устав Бесланского городского поселения</w:t>
      </w:r>
      <w:r w:rsidRPr="002C6377">
        <w:rPr>
          <w:bCs/>
          <w:color w:val="auto"/>
          <w:sz w:val="28"/>
          <w:szCs w:val="28"/>
        </w:rPr>
        <w:t xml:space="preserve"> Правобережного района Республики Северная Осетия-Алания, принятый Решением Собрания представителей Бесланского городского поселения </w:t>
      </w:r>
      <w:r w:rsidRPr="002C6377">
        <w:rPr>
          <w:color w:val="auto"/>
          <w:sz w:val="28"/>
          <w:szCs w:val="28"/>
        </w:rPr>
        <w:t>от 19.04.2017 № 227 следующие изменения:</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ind w:left="810"/>
        <w:contextualSpacing/>
        <w:jc w:val="both"/>
        <w:rPr>
          <w:color w:val="auto"/>
          <w:sz w:val="28"/>
          <w:szCs w:val="28"/>
        </w:rPr>
      </w:pPr>
      <w:r>
        <w:rPr>
          <w:color w:val="auto"/>
          <w:sz w:val="28"/>
          <w:szCs w:val="28"/>
        </w:rPr>
        <w:t xml:space="preserve">1.1. </w:t>
      </w:r>
      <w:r w:rsidRPr="002C6377">
        <w:rPr>
          <w:color w:val="auto"/>
          <w:sz w:val="28"/>
          <w:szCs w:val="28"/>
        </w:rPr>
        <w:t>В части 1 статьи 5:</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а) пункт 4.1 изложить в следующей редакции:</w:t>
      </w:r>
    </w:p>
    <w:p w:rsidR="002C6377" w:rsidRPr="002C6377" w:rsidRDefault="00E9253A" w:rsidP="002C6377">
      <w:pPr>
        <w:tabs>
          <w:tab w:val="num" w:pos="0"/>
        </w:tabs>
        <w:contextualSpacing/>
        <w:jc w:val="both"/>
        <w:rPr>
          <w:color w:val="auto"/>
          <w:sz w:val="28"/>
          <w:szCs w:val="28"/>
        </w:rPr>
      </w:pPr>
      <w:r>
        <w:rPr>
          <w:color w:val="auto"/>
          <w:sz w:val="28"/>
          <w:szCs w:val="28"/>
        </w:rPr>
        <w:tab/>
      </w:r>
      <w:r w:rsidR="002C6377" w:rsidRPr="002C6377">
        <w:rPr>
          <w:color w:val="auto"/>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в) в пункте 20 слова «осуществление </w:t>
      </w:r>
      <w:proofErr w:type="gramStart"/>
      <w:r w:rsidRPr="002C6377">
        <w:rPr>
          <w:color w:val="auto"/>
          <w:sz w:val="28"/>
          <w:szCs w:val="28"/>
        </w:rPr>
        <w:t>контроля за</w:t>
      </w:r>
      <w:proofErr w:type="gramEnd"/>
      <w:r w:rsidRPr="002C6377">
        <w:rPr>
          <w:color w:val="auto"/>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sidRPr="002C6377">
        <w:rPr>
          <w:color w:val="auto"/>
          <w:sz w:val="28"/>
          <w:szCs w:val="28"/>
        </w:rPr>
        <w:lastRenderedPageBreak/>
        <w:t>доступности для инвалидов объектов социальной, инженерной и транспортной инфраструктур и предоставляемых услуг»;</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г) дополнить пунктами 21.1 и 21.2 следующего содержания: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21.2) осуществление мероприятий по лесоустройству в отношении лесов, расположенных на землях населенных пунктов поселения</w:t>
      </w:r>
      <w:proofErr w:type="gramStart"/>
      <w:r w:rsidRPr="002C6377">
        <w:rPr>
          <w:color w:val="auto"/>
          <w:sz w:val="28"/>
          <w:szCs w:val="28"/>
        </w:rPr>
        <w:t>;»</w:t>
      </w:r>
      <w:proofErr w:type="gramEnd"/>
      <w:r w:rsidRPr="002C6377">
        <w:rPr>
          <w:color w:val="auto"/>
          <w:sz w:val="28"/>
          <w:szCs w:val="28"/>
        </w:rPr>
        <w:t>;</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д) в пункте 27 слова «использования и охраны» заменить словами «охраны и использования»;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е) в пункте 38 слова «, проведение открытого аукциона на право заключить договор о создании искусственного земельного участка» исключить.</w:t>
      </w:r>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1.2. Статью 8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00E9253A">
        <w:rPr>
          <w:color w:val="auto"/>
          <w:sz w:val="28"/>
          <w:szCs w:val="28"/>
        </w:rPr>
        <w:t>«</w:t>
      </w:r>
      <w:r w:rsidRPr="002C6377">
        <w:rPr>
          <w:color w:val="auto"/>
          <w:sz w:val="28"/>
          <w:szCs w:val="28"/>
        </w:rPr>
        <w:t>Статья 8.  Муниципальный контроль</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w:t>
      </w:r>
      <w:proofErr w:type="gramStart"/>
      <w:r w:rsidRPr="002C6377">
        <w:rPr>
          <w:color w:val="auto"/>
          <w:sz w:val="28"/>
          <w:szCs w:val="28"/>
        </w:rPr>
        <w:t>Администрация местного самоуправления Бесланского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 – Алания.</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bCs/>
          <w:color w:val="auto"/>
          <w:sz w:val="28"/>
          <w:szCs w:val="28"/>
        </w:rPr>
      </w:pPr>
      <w:r>
        <w:rPr>
          <w:bCs/>
          <w:color w:val="auto"/>
          <w:sz w:val="28"/>
          <w:szCs w:val="28"/>
        </w:rPr>
        <w:tab/>
      </w:r>
      <w:r w:rsidRPr="002C6377">
        <w:rPr>
          <w:bCs/>
          <w:color w:val="auto"/>
          <w:sz w:val="28"/>
          <w:szCs w:val="28"/>
        </w:rPr>
        <w:t>1.3. Части 4 и 5 статьи 15 изложить в следующей редакции:</w:t>
      </w:r>
    </w:p>
    <w:p w:rsidR="002C6377" w:rsidRPr="002C6377" w:rsidRDefault="00255B1E" w:rsidP="002C6377">
      <w:pPr>
        <w:tabs>
          <w:tab w:val="num" w:pos="0"/>
        </w:tabs>
        <w:contextualSpacing/>
        <w:jc w:val="both"/>
        <w:rPr>
          <w:color w:val="auto"/>
          <w:sz w:val="28"/>
          <w:szCs w:val="28"/>
        </w:rPr>
      </w:pPr>
      <w:r>
        <w:rPr>
          <w:bCs/>
          <w:color w:val="auto"/>
          <w:sz w:val="28"/>
          <w:szCs w:val="28"/>
        </w:rPr>
        <w:tab/>
      </w:r>
      <w:r w:rsidR="002C6377" w:rsidRPr="002C6377">
        <w:rPr>
          <w:bCs/>
          <w:color w:val="auto"/>
          <w:sz w:val="28"/>
          <w:szCs w:val="28"/>
        </w:rPr>
        <w:t>«</w:t>
      </w:r>
      <w:r w:rsidR="002C6377" w:rsidRPr="002C6377">
        <w:rPr>
          <w:color w:val="auto"/>
          <w:sz w:val="28"/>
          <w:szCs w:val="28"/>
        </w:rPr>
        <w:t xml:space="preserve">4. </w:t>
      </w:r>
      <w:proofErr w:type="gramStart"/>
      <w:r w:rsidR="002C6377" w:rsidRPr="002C6377">
        <w:rPr>
          <w:color w:val="auto"/>
          <w:sz w:val="28"/>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2C6377" w:rsidRPr="002C6377">
        <w:rPr>
          <w:color w:val="auto"/>
          <w:sz w:val="28"/>
          <w:szCs w:val="28"/>
        </w:rPr>
        <w:t xml:space="preserve"> </w:t>
      </w:r>
      <w:proofErr w:type="gramStart"/>
      <w:r w:rsidR="002C6377" w:rsidRPr="002C6377">
        <w:rPr>
          <w:color w:val="auto"/>
          <w:sz w:val="28"/>
          <w:szCs w:val="28"/>
        </w:rPr>
        <w:t xml:space="preserve">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w:t>
      </w:r>
      <w:r w:rsidR="002C6377" w:rsidRPr="002C6377">
        <w:rPr>
          <w:color w:val="auto"/>
          <w:sz w:val="28"/>
          <w:szCs w:val="28"/>
        </w:rPr>
        <w:lastRenderedPageBreak/>
        <w:t>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2C6377" w:rsidRPr="002C6377">
        <w:rPr>
          <w:color w:val="auto"/>
          <w:sz w:val="28"/>
          <w:szCs w:val="28"/>
        </w:rPr>
        <w:t xml:space="preserve"> </w:t>
      </w:r>
      <w:proofErr w:type="gramStart"/>
      <w:r w:rsidR="002C6377" w:rsidRPr="002C6377">
        <w:rPr>
          <w:color w:val="auto"/>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w:t>
      </w:r>
      <w:proofErr w:type="gramStart"/>
      <w:r w:rsidRPr="002C6377">
        <w:rPr>
          <w:color w:val="auto"/>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6377">
        <w:rPr>
          <w:color w:val="auto"/>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C6377">
        <w:rPr>
          <w:color w:val="auto"/>
          <w:sz w:val="28"/>
          <w:szCs w:val="28"/>
        </w:rPr>
        <w:t>.</w:t>
      </w:r>
      <w:r w:rsidRPr="002C6377">
        <w:rPr>
          <w:bCs/>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1.4. Часть 14 статьи 27 изложить в следующей редакции:</w:t>
      </w:r>
    </w:p>
    <w:p w:rsidR="002C6377" w:rsidRPr="002C6377" w:rsidRDefault="00255B1E" w:rsidP="002C6377">
      <w:pPr>
        <w:tabs>
          <w:tab w:val="num" w:pos="0"/>
        </w:tabs>
        <w:contextualSpacing/>
        <w:jc w:val="both"/>
        <w:rPr>
          <w:color w:val="auto"/>
          <w:sz w:val="28"/>
          <w:szCs w:val="28"/>
        </w:rPr>
      </w:pPr>
      <w:r>
        <w:rPr>
          <w:color w:val="auto"/>
          <w:sz w:val="28"/>
          <w:szCs w:val="28"/>
        </w:rPr>
        <w:tab/>
      </w:r>
      <w:r w:rsidR="002C6377" w:rsidRPr="002C6377">
        <w:rPr>
          <w:color w:val="auto"/>
          <w:sz w:val="28"/>
          <w:szCs w:val="28"/>
        </w:rPr>
        <w:t xml:space="preserve">«14. </w:t>
      </w:r>
      <w:proofErr w:type="gramStart"/>
      <w:r w:rsidR="002C6377" w:rsidRPr="002C6377">
        <w:rPr>
          <w:color w:val="auto"/>
          <w:sz w:val="28"/>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C6377" w:rsidRPr="002C6377">
        <w:rPr>
          <w:color w:val="auto"/>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002C6377"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Части 15 и 16 статья 33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Контрольно-счетная палата Бесланского городского поселения осуществляет следующие основные полномочия: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организация и осуществление контроля за законностью и эффективностью использования средств местного бюджета, а также иных </w:t>
      </w:r>
      <w:r w:rsidRPr="002C6377">
        <w:rPr>
          <w:color w:val="auto"/>
          <w:sz w:val="28"/>
          <w:szCs w:val="28"/>
        </w:rPr>
        <w:lastRenderedPageBreak/>
        <w:t>сре</w:t>
      </w:r>
      <w:proofErr w:type="gramStart"/>
      <w:r w:rsidRPr="002C6377">
        <w:rPr>
          <w:color w:val="auto"/>
          <w:sz w:val="28"/>
          <w:szCs w:val="28"/>
        </w:rPr>
        <w:t>дств в сл</w:t>
      </w:r>
      <w:proofErr w:type="gramEnd"/>
      <w:r w:rsidRPr="002C6377">
        <w:rPr>
          <w:color w:val="auto"/>
          <w:sz w:val="28"/>
          <w:szCs w:val="28"/>
        </w:rPr>
        <w:t>учаях, предусмотренных законодательством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экспертиза проектов местного бюджета, проверка и анализ обоснованности его показателей;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внешняя проверка годового отчета об исполнении местного бюджета;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C6377">
        <w:rPr>
          <w:color w:val="auto"/>
          <w:sz w:val="28"/>
          <w:szCs w:val="28"/>
        </w:rPr>
        <w:t>контроль за</w:t>
      </w:r>
      <w:proofErr w:type="gramEnd"/>
      <w:r w:rsidRPr="002C6377">
        <w:rPr>
          <w:color w:val="auto"/>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C6377" w:rsidRPr="002C6377" w:rsidRDefault="002C6377" w:rsidP="002C6377">
      <w:pPr>
        <w:tabs>
          <w:tab w:val="num" w:pos="0"/>
        </w:tabs>
        <w:contextualSpacing/>
        <w:jc w:val="both"/>
        <w:rPr>
          <w:color w:val="auto"/>
          <w:sz w:val="28"/>
          <w:szCs w:val="28"/>
        </w:rPr>
      </w:pPr>
      <w:r>
        <w:rPr>
          <w:color w:val="auto"/>
          <w:sz w:val="28"/>
          <w:szCs w:val="28"/>
        </w:rPr>
        <w:tab/>
      </w:r>
      <w:proofErr w:type="gramStart"/>
      <w:r w:rsidRPr="002C6377">
        <w:rPr>
          <w:color w:val="auto"/>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9) проведение оперативного анализа исполнения и </w:t>
      </w:r>
      <w:proofErr w:type="gramStart"/>
      <w:r w:rsidRPr="002C6377">
        <w:rPr>
          <w:color w:val="auto"/>
          <w:sz w:val="28"/>
          <w:szCs w:val="28"/>
        </w:rPr>
        <w:t>контроля за</w:t>
      </w:r>
      <w:proofErr w:type="gramEnd"/>
      <w:r w:rsidRPr="002C6377">
        <w:rPr>
          <w:color w:val="auto"/>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городского поселения и главе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10) осуществление </w:t>
      </w:r>
      <w:proofErr w:type="gramStart"/>
      <w:r w:rsidRPr="002C6377">
        <w:rPr>
          <w:color w:val="auto"/>
          <w:sz w:val="28"/>
          <w:szCs w:val="28"/>
        </w:rPr>
        <w:t>контроля за</w:t>
      </w:r>
      <w:proofErr w:type="gramEnd"/>
      <w:r w:rsidRPr="002C6377">
        <w:rPr>
          <w:color w:val="auto"/>
          <w:sz w:val="28"/>
          <w:szCs w:val="28"/>
        </w:rPr>
        <w:t xml:space="preserve"> состоянием муниципального внутреннего и внешнего долга;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палаты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lastRenderedPageBreak/>
        <w:tab/>
      </w:r>
      <w:r w:rsidRPr="002C6377">
        <w:rPr>
          <w:color w:val="auto"/>
          <w:sz w:val="28"/>
          <w:szCs w:val="28"/>
        </w:rPr>
        <w:t>12) участие в пределах полномочий в мероприятиях, направленных на противодействие коррупции.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16. Внешний муниципальный финансовый контроль осуществляется контрольно-счетной палатой: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в отношении иных лиц в случаях, предусмотренных Бюджетным кодексом Российской Федерации и другими федеральными законами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Опубликовать настоящее Решение после его государственной регистрации в газете «Вестник Беслана».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p>
    <w:p w:rsidR="00365F47" w:rsidRPr="00F8040B" w:rsidRDefault="00A73BA0" w:rsidP="00F8040B">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sidR="009F4EB3">
        <w:rPr>
          <w:b/>
          <w:color w:val="auto"/>
          <w:sz w:val="28"/>
          <w:szCs w:val="28"/>
        </w:rPr>
        <w:t xml:space="preserve">                            </w:t>
      </w:r>
      <w:r w:rsidRPr="00F8040B">
        <w:rPr>
          <w:b/>
          <w:color w:val="auto"/>
          <w:sz w:val="28"/>
          <w:szCs w:val="28"/>
        </w:rPr>
        <w:t>В.</w:t>
      </w:r>
      <w:r w:rsidR="009F4EB3">
        <w:rPr>
          <w:b/>
          <w:color w:val="auto"/>
          <w:sz w:val="28"/>
          <w:szCs w:val="28"/>
        </w:rPr>
        <w:t xml:space="preserve"> Б. </w:t>
      </w:r>
      <w:proofErr w:type="spellStart"/>
      <w:r w:rsidRPr="00F8040B">
        <w:rPr>
          <w:b/>
          <w:color w:val="auto"/>
          <w:sz w:val="28"/>
          <w:szCs w:val="28"/>
        </w:rPr>
        <w:t>Татаров</w:t>
      </w:r>
      <w:proofErr w:type="spellEnd"/>
    </w:p>
    <w:p w:rsidR="00F8040B" w:rsidRPr="00267CC6" w:rsidRDefault="00F8040B" w:rsidP="00365F47">
      <w:pPr>
        <w:contextualSpacing/>
        <w:rPr>
          <w:b/>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2F4074" w:rsidRDefault="002F4074" w:rsidP="00365F47">
      <w:pPr>
        <w:pStyle w:val="a3"/>
        <w:ind w:left="-142" w:firstLine="851"/>
        <w:jc w:val="both"/>
      </w:pPr>
    </w:p>
    <w:sectPr w:rsidR="002F4074" w:rsidSect="00AA5E3B">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DE" w:rsidRDefault="00B727DE" w:rsidP="00B71B40">
      <w:r>
        <w:separator/>
      </w:r>
    </w:p>
  </w:endnote>
  <w:endnote w:type="continuationSeparator" w:id="0">
    <w:p w:rsidR="00B727DE" w:rsidRDefault="00B727DE"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DE" w:rsidRDefault="00B727DE" w:rsidP="00B71B40">
      <w:r>
        <w:separator/>
      </w:r>
    </w:p>
  </w:footnote>
  <w:footnote w:type="continuationSeparator" w:id="0">
    <w:p w:rsidR="00B727DE" w:rsidRDefault="00B727DE"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60F88"/>
    <w:rsid w:val="00166372"/>
    <w:rsid w:val="001835E7"/>
    <w:rsid w:val="001C54FD"/>
    <w:rsid w:val="00255B1E"/>
    <w:rsid w:val="002933FB"/>
    <w:rsid w:val="002C6377"/>
    <w:rsid w:val="002F08AA"/>
    <w:rsid w:val="002F4074"/>
    <w:rsid w:val="003064B7"/>
    <w:rsid w:val="00310CD8"/>
    <w:rsid w:val="00357034"/>
    <w:rsid w:val="00365F47"/>
    <w:rsid w:val="003A3101"/>
    <w:rsid w:val="003C4B47"/>
    <w:rsid w:val="004A516D"/>
    <w:rsid w:val="004D3F1F"/>
    <w:rsid w:val="00504919"/>
    <w:rsid w:val="00522A31"/>
    <w:rsid w:val="00542429"/>
    <w:rsid w:val="00572E7F"/>
    <w:rsid w:val="005B51AB"/>
    <w:rsid w:val="005C1DCD"/>
    <w:rsid w:val="00610463"/>
    <w:rsid w:val="00667F59"/>
    <w:rsid w:val="00705F81"/>
    <w:rsid w:val="007162FC"/>
    <w:rsid w:val="00716955"/>
    <w:rsid w:val="00752B65"/>
    <w:rsid w:val="00760AA0"/>
    <w:rsid w:val="00772A99"/>
    <w:rsid w:val="007A39AA"/>
    <w:rsid w:val="008137C2"/>
    <w:rsid w:val="008A3A3A"/>
    <w:rsid w:val="008A5078"/>
    <w:rsid w:val="00902FAE"/>
    <w:rsid w:val="00905D16"/>
    <w:rsid w:val="00915346"/>
    <w:rsid w:val="009609F4"/>
    <w:rsid w:val="0097606E"/>
    <w:rsid w:val="009F4EB3"/>
    <w:rsid w:val="00A21F22"/>
    <w:rsid w:val="00A33F3E"/>
    <w:rsid w:val="00A73208"/>
    <w:rsid w:val="00A73BA0"/>
    <w:rsid w:val="00A9306A"/>
    <w:rsid w:val="00AE28E1"/>
    <w:rsid w:val="00AF0680"/>
    <w:rsid w:val="00B33CCB"/>
    <w:rsid w:val="00B71B40"/>
    <w:rsid w:val="00B727DE"/>
    <w:rsid w:val="00B900D0"/>
    <w:rsid w:val="00BA7293"/>
    <w:rsid w:val="00BF024B"/>
    <w:rsid w:val="00C10F67"/>
    <w:rsid w:val="00C36D1F"/>
    <w:rsid w:val="00C4279A"/>
    <w:rsid w:val="00CA7012"/>
    <w:rsid w:val="00CE2774"/>
    <w:rsid w:val="00D44539"/>
    <w:rsid w:val="00D913D7"/>
    <w:rsid w:val="00E55416"/>
    <w:rsid w:val="00E65136"/>
    <w:rsid w:val="00E9253A"/>
    <w:rsid w:val="00EE0043"/>
    <w:rsid w:val="00F37A62"/>
    <w:rsid w:val="00F43307"/>
    <w:rsid w:val="00F531FC"/>
    <w:rsid w:val="00F8040B"/>
    <w:rsid w:val="00F81E52"/>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78B9-BA3F-4D00-9117-943EF4E2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12</cp:revision>
  <cp:lastPrinted>2021-07-21T07:04:00Z</cp:lastPrinted>
  <dcterms:created xsi:type="dcterms:W3CDTF">2021-07-06T05:20:00Z</dcterms:created>
  <dcterms:modified xsi:type="dcterms:W3CDTF">2022-08-02T09:12:00Z</dcterms:modified>
</cp:coreProperties>
</file>