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12A5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  <w:bookmarkStart w:id="0" w:name="_Toc68013797"/>
      <w:bookmarkStart w:id="1" w:name="_Toc68533208"/>
    </w:p>
    <w:p w14:paraId="5AD2E92E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8486E1D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3DB537A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C25222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79C81F1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A31EEE9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68A76437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8BC90AE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75076954" w14:textId="77777777" w:rsidR="009B369E" w:rsidRDefault="009B369E">
      <w:pPr>
        <w:spacing w:line="360" w:lineRule="auto"/>
        <w:ind w:firstLine="709"/>
        <w:rPr>
          <w:rFonts w:eastAsia="Calibri" w:cs="Times New Roman"/>
          <w:b/>
          <w:szCs w:val="28"/>
        </w:rPr>
      </w:pPr>
    </w:p>
    <w:p w14:paraId="3860C11D" w14:textId="77777777" w:rsidR="009B369E" w:rsidRDefault="009B369E">
      <w:pPr>
        <w:spacing w:line="360" w:lineRule="auto"/>
        <w:ind w:firstLine="709"/>
        <w:jc w:val="center"/>
        <w:rPr>
          <w:rFonts w:eastAsia="Calibri" w:cs="Times New Roman"/>
          <w:b/>
          <w:szCs w:val="28"/>
        </w:rPr>
      </w:pPr>
    </w:p>
    <w:p w14:paraId="72DD4A47" w14:textId="77777777" w:rsidR="009B369E" w:rsidRDefault="006D271D">
      <w:pPr>
        <w:spacing w:line="360" w:lineRule="auto"/>
        <w:jc w:val="center"/>
        <w:rPr>
          <w:rFonts w:cs="Times New Roman"/>
          <w:b/>
          <w:szCs w:val="28"/>
        </w:rPr>
      </w:pPr>
      <w:r>
        <w:rPr>
          <w:rFonts w:eastAsia="Calibri" w:cs="Times New Roman"/>
          <w:b/>
          <w:szCs w:val="28"/>
        </w:rPr>
        <w:t>ПРОЕКТ ГЕНЕРАЛЬНОГО ПЛАНА</w:t>
      </w:r>
    </w:p>
    <w:p w14:paraId="2E777058" w14:textId="77777777" w:rsidR="009B369E" w:rsidRDefault="006D271D">
      <w:pPr>
        <w:spacing w:line="360" w:lineRule="auto"/>
        <w:jc w:val="center"/>
        <w:rPr>
          <w:rFonts w:eastAsia="Calibri" w:cs="Times New Roman"/>
          <w:szCs w:val="28"/>
        </w:rPr>
      </w:pPr>
      <w:r>
        <w:rPr>
          <w:rFonts w:cs="Times New Roman"/>
          <w:b/>
          <w:szCs w:val="28"/>
        </w:rPr>
        <w:t>ГОРОДА БЕСЛАН</w:t>
      </w:r>
    </w:p>
    <w:p w14:paraId="371D9ED6" w14:textId="77777777" w:rsidR="009B369E" w:rsidRDefault="006D271D">
      <w:pPr>
        <w:spacing w:line="360" w:lineRule="auto"/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ТОМ </w:t>
      </w:r>
      <w:r>
        <w:rPr>
          <w:rFonts w:eastAsia="Calibri" w:cs="Times New Roman"/>
          <w:b/>
          <w:szCs w:val="28"/>
          <w:lang w:val="en-US"/>
        </w:rPr>
        <w:t>II</w:t>
      </w:r>
    </w:p>
    <w:p w14:paraId="06633A6F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МАТЕРИАЛЫ ПО ОБОСНОВАНИЮ ГЕНЕРАЛЬНОГО ПЛАНА</w:t>
      </w:r>
    </w:p>
    <w:p w14:paraId="27C55AC4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(Обосновывающая часть)</w:t>
      </w:r>
    </w:p>
    <w:p w14:paraId="5937CBA5" w14:textId="77777777" w:rsidR="009B369E" w:rsidRDefault="006D271D">
      <w:pPr>
        <w:spacing w:line="36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>
        <w:rPr>
          <w:rFonts w:cs="Times New Roman"/>
          <w:b/>
          <w:sz w:val="32"/>
          <w:szCs w:val="32"/>
        </w:rPr>
        <w:br w:type="column"/>
      </w:r>
      <w:bookmarkStart w:id="2" w:name="_Hlk69475184"/>
      <w:r>
        <w:rPr>
          <w:rFonts w:eastAsia="Calibri" w:cs="Times New Roman"/>
          <w:b/>
          <w:sz w:val="32"/>
          <w:szCs w:val="32"/>
        </w:rPr>
        <w:lastRenderedPageBreak/>
        <w:t>ООО «КАДАСТР»</w:t>
      </w:r>
    </w:p>
    <w:p w14:paraId="4C8C6CDB" w14:textId="77777777" w:rsidR="009B369E" w:rsidRDefault="009B369E">
      <w:pPr>
        <w:spacing w:line="360" w:lineRule="auto"/>
        <w:rPr>
          <w:rFonts w:eastAsia="Times New Roman" w:cs="Times New Roman"/>
          <w:b/>
          <w:sz w:val="24"/>
          <w:szCs w:val="28"/>
          <w:lang w:eastAsia="ru-RU"/>
        </w:rPr>
      </w:pPr>
    </w:p>
    <w:tbl>
      <w:tblPr>
        <w:tblStyle w:val="af"/>
        <w:tblW w:w="10055" w:type="dxa"/>
        <w:tblInd w:w="-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3"/>
        <w:gridCol w:w="5072"/>
      </w:tblGrid>
      <w:tr w:rsidR="009B369E" w14:paraId="644DC10D" w14:textId="77777777">
        <w:trPr>
          <w:trHeight w:val="2040"/>
        </w:trPr>
        <w:tc>
          <w:tcPr>
            <w:tcW w:w="4983" w:type="dxa"/>
          </w:tcPr>
          <w:p w14:paraId="4238E753" w14:textId="77777777" w:rsidR="009B369E" w:rsidRDefault="006D271D">
            <w:pPr>
              <w:spacing w:after="160" w:line="360" w:lineRule="auto"/>
              <w:jc w:val="left"/>
              <w:rPr>
                <w:rFonts w:cs="Times New Roman"/>
                <w:b/>
                <w:sz w:val="24"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  <w:lang w:eastAsia="ru-RU"/>
              </w:rPr>
              <w:t>Заказчик:</w:t>
            </w:r>
          </w:p>
        </w:tc>
        <w:tc>
          <w:tcPr>
            <w:tcW w:w="5072" w:type="dxa"/>
          </w:tcPr>
          <w:p w14:paraId="1C0F25DC" w14:textId="77777777" w:rsidR="009B369E" w:rsidRDefault="006D271D">
            <w:pPr>
              <w:spacing w:after="160" w:line="360" w:lineRule="auto"/>
              <w:contextualSpacing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Администрация местного самоуправления Бесланского городского поселения Правобережного района </w:t>
            </w:r>
          </w:p>
          <w:p w14:paraId="0C2C2013" w14:textId="77777777" w:rsidR="009B369E" w:rsidRDefault="006D271D">
            <w:pPr>
              <w:spacing w:after="160" w:line="360" w:lineRule="auto"/>
              <w:contextualSpacing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РСО-Алания</w:t>
            </w:r>
          </w:p>
          <w:p w14:paraId="13D72065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  <w:p w14:paraId="3F026B9A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  <w:p w14:paraId="5AE6D387" w14:textId="77777777" w:rsidR="009B369E" w:rsidRDefault="009B369E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B369E" w14:paraId="5D521501" w14:textId="77777777">
        <w:trPr>
          <w:trHeight w:val="473"/>
        </w:trPr>
        <w:tc>
          <w:tcPr>
            <w:tcW w:w="4983" w:type="dxa"/>
          </w:tcPr>
          <w:p w14:paraId="15F3F5DA" w14:textId="77777777" w:rsidR="009B369E" w:rsidRDefault="006D271D">
            <w:pPr>
              <w:spacing w:after="160" w:line="360" w:lineRule="auto"/>
              <w:rPr>
                <w:rFonts w:cs="Times New Roman"/>
                <w:b/>
                <w:sz w:val="24"/>
                <w:szCs w:val="28"/>
                <w:lang w:eastAsia="ru-RU"/>
              </w:rPr>
            </w:pPr>
            <w:r>
              <w:rPr>
                <w:rFonts w:cs="Times New Roman"/>
                <w:b/>
                <w:szCs w:val="28"/>
                <w:lang w:eastAsia="ru-RU"/>
              </w:rPr>
              <w:t>Договор:</w:t>
            </w:r>
          </w:p>
        </w:tc>
        <w:tc>
          <w:tcPr>
            <w:tcW w:w="5072" w:type="dxa"/>
          </w:tcPr>
          <w:p w14:paraId="4B2B75C6" w14:textId="77777777" w:rsidR="009B369E" w:rsidRDefault="006D271D">
            <w:pPr>
              <w:spacing w:after="160" w:line="360" w:lineRule="auto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№______________ от ____________</w:t>
            </w:r>
          </w:p>
        </w:tc>
      </w:tr>
    </w:tbl>
    <w:p w14:paraId="30FCACAB" w14:textId="77777777" w:rsidR="009B369E" w:rsidRDefault="009B369E">
      <w:pPr>
        <w:spacing w:line="360" w:lineRule="auto"/>
        <w:rPr>
          <w:rFonts w:eastAsia="Times New Roman" w:cs="Times New Roman"/>
          <w:b/>
          <w:sz w:val="24"/>
          <w:szCs w:val="28"/>
          <w:lang w:eastAsia="ru-RU"/>
        </w:rPr>
      </w:pPr>
    </w:p>
    <w:p w14:paraId="6878E5C6" w14:textId="77777777" w:rsidR="009B369E" w:rsidRDefault="009B369E">
      <w:pPr>
        <w:spacing w:line="360" w:lineRule="auto"/>
        <w:rPr>
          <w:rFonts w:eastAsia="Times New Roman" w:cs="Times New Roman"/>
          <w:b/>
          <w:color w:val="244061"/>
          <w:sz w:val="24"/>
          <w:szCs w:val="28"/>
          <w:lang w:eastAsia="ru-RU"/>
        </w:rPr>
      </w:pPr>
    </w:p>
    <w:p w14:paraId="0113CBFA" w14:textId="77777777" w:rsidR="009B369E" w:rsidRDefault="009B369E">
      <w:pPr>
        <w:spacing w:line="360" w:lineRule="auto"/>
        <w:rPr>
          <w:rFonts w:eastAsia="Times New Roman" w:cs="Times New Roman"/>
          <w:color w:val="244061"/>
          <w:sz w:val="24"/>
          <w:szCs w:val="28"/>
          <w:lang w:eastAsia="ru-RU"/>
        </w:rPr>
      </w:pPr>
    </w:p>
    <w:p w14:paraId="6F84F0A3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bookmarkStart w:id="3" w:name="_Hlk69475223"/>
      <w:r>
        <w:rPr>
          <w:rFonts w:eastAsia="Calibri" w:cs="Times New Roman"/>
          <w:b/>
        </w:rPr>
        <w:t>ГЕНЕРАЛЬНЫЙ ПЛАН</w:t>
      </w:r>
    </w:p>
    <w:p w14:paraId="5A108D9B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Бесланского городского поселения</w:t>
      </w:r>
      <w:bookmarkEnd w:id="3"/>
    </w:p>
    <w:p w14:paraId="48156A5F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ТОМ </w:t>
      </w:r>
      <w:r>
        <w:rPr>
          <w:rFonts w:eastAsia="Calibri" w:cs="Times New Roman"/>
          <w:b/>
          <w:szCs w:val="28"/>
          <w:lang w:val="en-US"/>
        </w:rPr>
        <w:t>II</w:t>
      </w:r>
    </w:p>
    <w:p w14:paraId="789E8A09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МАТЕРИАЛЫ ПО ОБОСНОВАНИЮ</w:t>
      </w:r>
    </w:p>
    <w:p w14:paraId="75227F11" w14:textId="77777777" w:rsidR="009B369E" w:rsidRDefault="006D271D">
      <w:pPr>
        <w:spacing w:line="360" w:lineRule="auto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ГЕНЕРАЛЬНОГО ПЛАНА</w:t>
      </w:r>
    </w:p>
    <w:p w14:paraId="47719C7F" w14:textId="77777777" w:rsidR="009B369E" w:rsidRDefault="006D271D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ab/>
      </w:r>
    </w:p>
    <w:p w14:paraId="6C8D8E93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0DA38076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5483E770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635292D8" w14:textId="77777777" w:rsidR="009B369E" w:rsidRDefault="009B369E">
      <w:pPr>
        <w:spacing w:line="360" w:lineRule="auto"/>
        <w:rPr>
          <w:rFonts w:eastAsia="Times New Roman" w:cs="Times New Roman"/>
          <w:sz w:val="32"/>
          <w:szCs w:val="32"/>
          <w:lang w:eastAsia="ru-RU"/>
        </w:rPr>
      </w:pPr>
    </w:p>
    <w:p w14:paraId="71D85C88" w14:textId="77777777" w:rsidR="009B369E" w:rsidRDefault="006D271D">
      <w:pPr>
        <w:spacing w:line="360" w:lineRule="auto"/>
        <w:jc w:val="center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>Владикавказ, 2021</w:t>
      </w:r>
      <w:bookmarkEnd w:id="2"/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4289"/>
        <w:gridCol w:w="5056"/>
      </w:tblGrid>
      <w:tr w:rsidR="009B369E" w14:paraId="60A6E61C" w14:textId="77777777">
        <w:tc>
          <w:tcPr>
            <w:tcW w:w="4289" w:type="dxa"/>
            <w:shd w:val="clear" w:color="auto" w:fill="76BD89"/>
            <w:vAlign w:val="center"/>
          </w:tcPr>
          <w:p w14:paraId="1462B51C" w14:textId="77777777" w:rsidR="009B369E" w:rsidRDefault="006D271D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br w:type="column"/>
            </w:r>
            <w:r>
              <w:rPr>
                <w:rFonts w:ascii="Times New Roman" w:hAnsi="Times New Roman" w:cs="Times New Roman"/>
              </w:rPr>
              <w:br w:type="page"/>
            </w:r>
            <w:bookmarkStart w:id="4" w:name="_Toc88723894"/>
            <w:r>
              <w:rPr>
                <w:rFonts w:ascii="Times New Roman" w:hAnsi="Times New Roman" w:cs="Times New Roman"/>
                <w:sz w:val="28"/>
                <w:szCs w:val="28"/>
              </w:rPr>
              <w:t>АВТОРСКИЙ КОЛЛЕКТИВ</w:t>
            </w:r>
            <w:bookmarkEnd w:id="4"/>
          </w:p>
        </w:tc>
        <w:tc>
          <w:tcPr>
            <w:tcW w:w="5056" w:type="dxa"/>
            <w:shd w:val="clear" w:color="auto" w:fill="76BD89"/>
          </w:tcPr>
          <w:p w14:paraId="29CAB5A3" w14:textId="77777777" w:rsidR="009B369E" w:rsidRDefault="009B369E">
            <w:pPr>
              <w:pStyle w:val="1"/>
              <w:spacing w:line="36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14:paraId="7DD6AD57" w14:textId="77777777" w:rsidR="009B369E" w:rsidRDefault="009B369E">
      <w:pPr>
        <w:spacing w:line="360" w:lineRule="auto"/>
        <w:ind w:firstLine="709"/>
        <w:rPr>
          <w:rFonts w:cs="Times New Roman"/>
          <w:sz w:val="48"/>
          <w:szCs w:val="48"/>
        </w:rPr>
      </w:pPr>
    </w:p>
    <w:p w14:paraId="2FC4D566" w14:textId="77777777" w:rsidR="009B369E" w:rsidRDefault="009B369E">
      <w:pPr>
        <w:spacing w:line="360" w:lineRule="auto"/>
        <w:ind w:firstLine="709"/>
        <w:rPr>
          <w:rFonts w:cs="Times New Roman"/>
          <w:sz w:val="48"/>
          <w:szCs w:val="48"/>
        </w:rPr>
      </w:pPr>
    </w:p>
    <w:tbl>
      <w:tblPr>
        <w:tblW w:w="4432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4952"/>
        <w:gridCol w:w="3323"/>
      </w:tblGrid>
      <w:tr w:rsidR="009B369E" w14:paraId="6C784D58" w14:textId="77777777">
        <w:trPr>
          <w:trHeight w:val="407"/>
          <w:jc w:val="center"/>
        </w:trPr>
        <w:tc>
          <w:tcPr>
            <w:tcW w:w="2992" w:type="pct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76BD89"/>
            <w:vAlign w:val="center"/>
          </w:tcPr>
          <w:p w14:paraId="2D3B6806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Генеральный директор</w:t>
            </w:r>
          </w:p>
        </w:tc>
        <w:tc>
          <w:tcPr>
            <w:tcW w:w="2008" w:type="pct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76BD89"/>
            <w:vAlign w:val="center"/>
          </w:tcPr>
          <w:p w14:paraId="5B1269F9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А.Р. </w:t>
            </w:r>
            <w:proofErr w:type="spellStart"/>
            <w:r>
              <w:rPr>
                <w:rFonts w:cs="Times New Roman"/>
                <w:b/>
                <w:szCs w:val="28"/>
              </w:rPr>
              <w:t>Авлохов</w:t>
            </w:r>
            <w:proofErr w:type="spellEnd"/>
          </w:p>
        </w:tc>
      </w:tr>
      <w:tr w:rsidR="009B369E" w14:paraId="085E02D1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5E3C2BA4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Начальник отдела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45632A63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М.С. Дреев</w:t>
            </w:r>
          </w:p>
        </w:tc>
      </w:tr>
      <w:tr w:rsidR="009B369E" w14:paraId="466102A7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199EC027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Кадастровый инженер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7A3E62CB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М.С. Дреев</w:t>
            </w:r>
          </w:p>
        </w:tc>
      </w:tr>
      <w:tr w:rsidR="009B369E" w14:paraId="2B29D251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12AF92B8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Инженер-картограф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749C4C58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П. В. </w:t>
            </w:r>
            <w:proofErr w:type="spellStart"/>
            <w:r>
              <w:rPr>
                <w:rFonts w:cs="Times New Roman"/>
                <w:szCs w:val="28"/>
              </w:rPr>
              <w:t>Чернуцкая</w:t>
            </w:r>
            <w:proofErr w:type="spellEnd"/>
          </w:p>
        </w:tc>
      </w:tr>
      <w:tr w:rsidR="009B369E" w14:paraId="2A7CB2FB" w14:textId="77777777">
        <w:trPr>
          <w:trHeight w:val="407"/>
          <w:jc w:val="center"/>
        </w:trPr>
        <w:tc>
          <w:tcPr>
            <w:tcW w:w="2992" w:type="pct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 w:themeFill="background1" w:themeFillShade="F2"/>
            <w:vAlign w:val="center"/>
          </w:tcPr>
          <w:p w14:paraId="7E763B1F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Инженер</w:t>
            </w:r>
          </w:p>
        </w:tc>
        <w:tc>
          <w:tcPr>
            <w:tcW w:w="2008" w:type="pc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2F2F2" w:themeFill="background1" w:themeFillShade="F2"/>
            <w:vAlign w:val="center"/>
          </w:tcPr>
          <w:p w14:paraId="18C72254" w14:textId="77777777" w:rsidR="009B369E" w:rsidRDefault="006D271D">
            <w:pPr>
              <w:spacing w:line="360" w:lineRule="auto"/>
              <w:ind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З. З. </w:t>
            </w:r>
            <w:proofErr w:type="spellStart"/>
            <w:r>
              <w:rPr>
                <w:rFonts w:cs="Times New Roman"/>
                <w:szCs w:val="28"/>
              </w:rPr>
              <w:t>Кодзаева</w:t>
            </w:r>
            <w:proofErr w:type="spellEnd"/>
          </w:p>
        </w:tc>
      </w:tr>
    </w:tbl>
    <w:p w14:paraId="0CEAFF15" w14:textId="77777777" w:rsidR="009B369E" w:rsidRDefault="009B369E">
      <w:pPr>
        <w:spacing w:line="360" w:lineRule="auto"/>
        <w:ind w:firstLine="709"/>
        <w:rPr>
          <w:rFonts w:eastAsiaTheme="majorEastAsia" w:cs="Times New Roman"/>
          <w:color w:val="2E74B5"/>
          <w:sz w:val="32"/>
          <w:szCs w:val="32"/>
        </w:rPr>
      </w:pPr>
    </w:p>
    <w:p w14:paraId="2E488F70" w14:textId="77777777" w:rsidR="009B369E" w:rsidRDefault="006D271D">
      <w:pPr>
        <w:spacing w:line="360" w:lineRule="auto"/>
        <w:ind w:firstLine="709"/>
        <w:rPr>
          <w:rFonts w:eastAsiaTheme="majorEastAsia" w:cs="Times New Roman"/>
          <w:color w:val="2E74B5"/>
          <w:sz w:val="32"/>
          <w:szCs w:val="32"/>
        </w:rPr>
      </w:pPr>
      <w:r>
        <w:rPr>
          <w:rFonts w:cs="Times New Roman"/>
        </w:rPr>
        <w:br w:type="page"/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92D050"/>
        <w:tblLook w:val="04A0" w:firstRow="1" w:lastRow="0" w:firstColumn="1" w:lastColumn="0" w:noHBand="0" w:noVBand="1"/>
      </w:tblPr>
      <w:tblGrid>
        <w:gridCol w:w="3040"/>
        <w:gridCol w:w="6305"/>
      </w:tblGrid>
      <w:tr w:rsidR="009B369E" w14:paraId="3FB69471" w14:textId="77777777">
        <w:tc>
          <w:tcPr>
            <w:tcW w:w="3085" w:type="dxa"/>
            <w:shd w:val="clear" w:color="auto" w:fill="76BD89"/>
            <w:vAlign w:val="center"/>
          </w:tcPr>
          <w:p w14:paraId="30B3881E" w14:textId="77777777" w:rsidR="009B369E" w:rsidRDefault="006D271D">
            <w:pPr>
              <w:pStyle w:val="1"/>
              <w:spacing w:line="360" w:lineRule="auto"/>
              <w:ind w:hanging="1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Toc88723895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 ПРОЕКТА</w:t>
            </w:r>
            <w:bookmarkEnd w:id="5"/>
          </w:p>
        </w:tc>
        <w:tc>
          <w:tcPr>
            <w:tcW w:w="6484" w:type="dxa"/>
            <w:shd w:val="clear" w:color="auto" w:fill="76BD89"/>
          </w:tcPr>
          <w:p w14:paraId="7279A4DD" w14:textId="77777777" w:rsidR="009B369E" w:rsidRDefault="009B369E">
            <w:pPr>
              <w:pStyle w:val="1"/>
              <w:spacing w:line="360" w:lineRule="auto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14:paraId="5A698B17" w14:textId="77777777" w:rsidR="009B369E" w:rsidRDefault="009B369E">
      <w:pPr>
        <w:spacing w:line="360" w:lineRule="auto"/>
        <w:ind w:firstLine="709"/>
        <w:rPr>
          <w:rFonts w:cs="Times New Roman"/>
          <w:b/>
        </w:rPr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8"/>
        <w:gridCol w:w="5065"/>
        <w:gridCol w:w="2373"/>
      </w:tblGrid>
      <w:tr w:rsidR="009B369E" w14:paraId="379BDFFC" w14:textId="77777777">
        <w:tc>
          <w:tcPr>
            <w:tcW w:w="1025" w:type="pct"/>
            <w:shd w:val="clear" w:color="auto" w:fill="C9C9C9" w:themeFill="accent3" w:themeFillTint="99"/>
            <w:vAlign w:val="center"/>
          </w:tcPr>
          <w:p w14:paraId="1E09DB9B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Обозначения</w:t>
            </w:r>
          </w:p>
        </w:tc>
        <w:tc>
          <w:tcPr>
            <w:tcW w:w="2707" w:type="pct"/>
            <w:shd w:val="clear" w:color="auto" w:fill="C9C9C9" w:themeFill="accent3" w:themeFillTint="99"/>
            <w:vAlign w:val="center"/>
          </w:tcPr>
          <w:p w14:paraId="7B3A9283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Наименование</w:t>
            </w:r>
          </w:p>
        </w:tc>
        <w:tc>
          <w:tcPr>
            <w:tcW w:w="1268" w:type="pct"/>
            <w:shd w:val="clear" w:color="auto" w:fill="C9C9C9" w:themeFill="accent3" w:themeFillTint="99"/>
            <w:vAlign w:val="center"/>
          </w:tcPr>
          <w:p w14:paraId="11139731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Примечание</w:t>
            </w:r>
          </w:p>
        </w:tc>
      </w:tr>
      <w:tr w:rsidR="009B369E" w14:paraId="0DC6BE7D" w14:textId="77777777">
        <w:tc>
          <w:tcPr>
            <w:tcW w:w="1025" w:type="pct"/>
            <w:shd w:val="clear" w:color="auto" w:fill="DBDBDB" w:themeFill="accent3" w:themeFillTint="66"/>
            <w:vAlign w:val="center"/>
          </w:tcPr>
          <w:p w14:paraId="71EC8E5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ПЗ</w:t>
            </w:r>
          </w:p>
        </w:tc>
        <w:tc>
          <w:tcPr>
            <w:tcW w:w="2707" w:type="pct"/>
            <w:shd w:val="clear" w:color="auto" w:fill="DBDBDB" w:themeFill="accent3" w:themeFillTint="66"/>
            <w:vAlign w:val="center"/>
          </w:tcPr>
          <w:p w14:paraId="1B1D06CF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Текстовая часть</w:t>
            </w:r>
          </w:p>
          <w:p w14:paraId="439AE208" w14:textId="77777777" w:rsidR="009B369E" w:rsidRDefault="006D271D">
            <w:pPr>
              <w:spacing w:line="36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Cs/>
                <w:szCs w:val="24"/>
              </w:rPr>
              <w:t>Пояснительная записка</w:t>
            </w:r>
          </w:p>
        </w:tc>
        <w:tc>
          <w:tcPr>
            <w:tcW w:w="1268" w:type="pct"/>
            <w:shd w:val="clear" w:color="auto" w:fill="DBDBDB" w:themeFill="accent3" w:themeFillTint="66"/>
            <w:vAlign w:val="center"/>
          </w:tcPr>
          <w:p w14:paraId="27DE148A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9B369E" w14:paraId="063A9591" w14:textId="77777777">
        <w:tc>
          <w:tcPr>
            <w:tcW w:w="1025" w:type="pct"/>
            <w:shd w:val="clear" w:color="auto" w:fill="auto"/>
            <w:vAlign w:val="center"/>
          </w:tcPr>
          <w:p w14:paraId="1C86786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ПЗ - 1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DC6140E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 1. ПОЛОЖЕНИЕ О ТЕРРИТОРИАЛЬНОМ ПЛАНИРОВАНИИ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2FC5AF7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9B369E" w14:paraId="436A906A" w14:textId="77777777">
        <w:trPr>
          <w:trHeight w:val="489"/>
        </w:trPr>
        <w:tc>
          <w:tcPr>
            <w:tcW w:w="1025" w:type="pct"/>
            <w:shd w:val="clear" w:color="auto" w:fill="auto"/>
            <w:vAlign w:val="center"/>
          </w:tcPr>
          <w:p w14:paraId="10889B5E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ПЗ - 2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3BD27C2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 2. МАТЕРИАЛЫ ПО ОБОСНОВАНИЮ ПРОЕКТА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AAB29A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9B369E" w14:paraId="76CC0F11" w14:textId="77777777">
        <w:tc>
          <w:tcPr>
            <w:tcW w:w="1025" w:type="pct"/>
            <w:shd w:val="clear" w:color="auto" w:fill="DBDBDB" w:themeFill="accent3" w:themeFillTint="66"/>
            <w:vAlign w:val="center"/>
          </w:tcPr>
          <w:p w14:paraId="6A32FFA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ГЧ - 1</w:t>
            </w:r>
          </w:p>
        </w:tc>
        <w:tc>
          <w:tcPr>
            <w:tcW w:w="2707" w:type="pct"/>
            <w:shd w:val="clear" w:color="auto" w:fill="DBDBDB" w:themeFill="accent3" w:themeFillTint="66"/>
            <w:vAlign w:val="center"/>
          </w:tcPr>
          <w:p w14:paraId="4187B9DC" w14:textId="77777777" w:rsidR="009B369E" w:rsidRDefault="006D271D">
            <w:pPr>
              <w:spacing w:line="360" w:lineRule="auto"/>
              <w:contextualSpacing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1268" w:type="pct"/>
            <w:shd w:val="clear" w:color="auto" w:fill="DBDBDB" w:themeFill="accent3" w:themeFillTint="66"/>
            <w:vAlign w:val="center"/>
          </w:tcPr>
          <w:p w14:paraId="0EF20C3C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9B369E" w14:paraId="0DA3537D" w14:textId="77777777">
        <w:tc>
          <w:tcPr>
            <w:tcW w:w="1025" w:type="pct"/>
            <w:shd w:val="clear" w:color="auto" w:fill="auto"/>
            <w:vAlign w:val="center"/>
          </w:tcPr>
          <w:p w14:paraId="0D6B0500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DAB945C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ПЛАНИРУЕМОГО РАЗМЕЩЕНИЯ ОБЪЕКТОВ МЕСТНОГО ЗНАЧЕНИЯ 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A67729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25C738E8" w14:textId="77777777">
        <w:tc>
          <w:tcPr>
            <w:tcW w:w="1025" w:type="pct"/>
            <w:shd w:val="clear" w:color="auto" w:fill="auto"/>
            <w:vAlign w:val="center"/>
          </w:tcPr>
          <w:p w14:paraId="4DC68CF8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51AE687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КАРТА ГРАНИЦ </w:t>
            </w:r>
            <w:r>
              <w:rPr>
                <w:rFonts w:cs="Times New Roman"/>
                <w:szCs w:val="24"/>
              </w:rPr>
              <w:t>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040A9A1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BB2242D" w14:textId="77777777">
        <w:tc>
          <w:tcPr>
            <w:tcW w:w="1025" w:type="pct"/>
            <w:shd w:val="clear" w:color="auto" w:fill="auto"/>
            <w:vAlign w:val="center"/>
          </w:tcPr>
          <w:p w14:paraId="66DEE51C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3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1008524B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A49C909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0FC79968" w14:textId="77777777">
        <w:tc>
          <w:tcPr>
            <w:tcW w:w="1025" w:type="pct"/>
            <w:shd w:val="clear" w:color="auto" w:fill="auto"/>
            <w:vAlign w:val="center"/>
          </w:tcPr>
          <w:p w14:paraId="2C22BE3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4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4BE93FF1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ПЛАНИРУЕМОГО РАЗМЕЩЕНИЯ ОБЪЕКТОВ ТРАНСПОРТНОЙ ИНФРАСТРУКТУРЫ И АВТОМОБИЛЬНЫХ ДОРОГ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4E46DE36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1DAFC7AF" w14:textId="77777777">
        <w:tc>
          <w:tcPr>
            <w:tcW w:w="1025" w:type="pct"/>
            <w:shd w:val="clear" w:color="auto" w:fill="D9D9D9" w:themeFill="background1" w:themeFillShade="D9"/>
            <w:vAlign w:val="center"/>
          </w:tcPr>
          <w:p w14:paraId="7754F1C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ГЧ - 2</w:t>
            </w:r>
          </w:p>
        </w:tc>
        <w:tc>
          <w:tcPr>
            <w:tcW w:w="2707" w:type="pct"/>
            <w:shd w:val="clear" w:color="auto" w:fill="D9D9D9" w:themeFill="background1" w:themeFillShade="D9"/>
            <w:vAlign w:val="center"/>
          </w:tcPr>
          <w:p w14:paraId="10CD99E6" w14:textId="77777777" w:rsidR="009B369E" w:rsidRDefault="006D271D">
            <w:pPr>
              <w:spacing w:line="360" w:lineRule="auto"/>
              <w:contextualSpacing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1268" w:type="pct"/>
            <w:shd w:val="clear" w:color="auto" w:fill="D9D9D9" w:themeFill="background1" w:themeFillShade="D9"/>
            <w:vAlign w:val="center"/>
          </w:tcPr>
          <w:p w14:paraId="3A95BE3C" w14:textId="77777777" w:rsidR="009B369E" w:rsidRDefault="009B369E">
            <w:pPr>
              <w:spacing w:line="360" w:lineRule="auto"/>
              <w:ind w:firstLine="30"/>
              <w:jc w:val="center"/>
              <w:rPr>
                <w:rFonts w:cs="Times New Roman"/>
                <w:color w:val="FF0000"/>
                <w:szCs w:val="24"/>
              </w:rPr>
            </w:pPr>
          </w:p>
        </w:tc>
      </w:tr>
      <w:tr w:rsidR="009B369E" w14:paraId="56DE56A8" w14:textId="77777777">
        <w:tc>
          <w:tcPr>
            <w:tcW w:w="1025" w:type="pct"/>
            <w:shd w:val="clear" w:color="auto" w:fill="auto"/>
            <w:vAlign w:val="center"/>
          </w:tcPr>
          <w:p w14:paraId="7B8C4DC7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Лист 5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5090B6E4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КАРТА </w:t>
            </w:r>
            <w:r>
              <w:rPr>
                <w:rFonts w:cs="Times New Roman"/>
                <w:szCs w:val="24"/>
              </w:rPr>
              <w:t>ГРАНИЦ ЗОН С ОСОБЫМИ УСЛОВИЯМИ ИСПОЛЬЗОВАНИЯ ТЕРРИТОРИЙ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5AC51C5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4FEAD2C" w14:textId="77777777">
        <w:tc>
          <w:tcPr>
            <w:tcW w:w="1025" w:type="pct"/>
            <w:shd w:val="clear" w:color="auto" w:fill="auto"/>
            <w:vAlign w:val="center"/>
          </w:tcPr>
          <w:p w14:paraId="2AAF4552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6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21032FE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ТЕРРИТОРИЙ, ПОДВЕРЖЕННЫХ</w:t>
            </w:r>
            <w:r>
              <w:rPr>
                <w:rFonts w:cs="Times New Roman"/>
                <w:szCs w:val="24"/>
              </w:rPr>
              <w:t xml:space="preserve"> РИСКУ ВОЗНИКНОВЕНИЯ ЧРЕЗВЫЧАЙНЫХ СИТУАЦИЙ ПРИРОДНОГО И ТЕХНОГЕННОГО ХАРАКТЕРА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251BE50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596FB23C" w14:textId="77777777">
        <w:tc>
          <w:tcPr>
            <w:tcW w:w="1025" w:type="pct"/>
            <w:shd w:val="clear" w:color="auto" w:fill="auto"/>
            <w:vAlign w:val="center"/>
          </w:tcPr>
          <w:p w14:paraId="19464DF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7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92A0CE5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ВОДОСНАБЖЕНИЯ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1D3D72F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22DDCC7D" w14:textId="77777777">
        <w:tc>
          <w:tcPr>
            <w:tcW w:w="1025" w:type="pct"/>
            <w:shd w:val="clear" w:color="auto" w:fill="auto"/>
            <w:vAlign w:val="center"/>
          </w:tcPr>
          <w:p w14:paraId="2D159F75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8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193286B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ВОДООТВЕДЕНИЯ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75824D56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552C94A7" w14:textId="77777777">
        <w:tc>
          <w:tcPr>
            <w:tcW w:w="1025" w:type="pct"/>
            <w:shd w:val="clear" w:color="auto" w:fill="auto"/>
            <w:vAlign w:val="center"/>
          </w:tcPr>
          <w:p w14:paraId="31FA8EC9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9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7444716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ЭНЕРГОСНАБЖЕНИЯ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00BFB26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3EBEDFAB" w14:textId="77777777">
        <w:tc>
          <w:tcPr>
            <w:tcW w:w="1025" w:type="pct"/>
            <w:shd w:val="clear" w:color="auto" w:fill="auto"/>
            <w:vAlign w:val="center"/>
          </w:tcPr>
          <w:p w14:paraId="2A4FA615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10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4CA349A5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ТЕПЛОСНАБЖЕНИЯ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F4D2CDD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30ECD117" w14:textId="77777777">
        <w:trPr>
          <w:trHeight w:val="660"/>
        </w:trPr>
        <w:tc>
          <w:tcPr>
            <w:tcW w:w="1025" w:type="pct"/>
            <w:shd w:val="clear" w:color="auto" w:fill="auto"/>
            <w:vAlign w:val="center"/>
          </w:tcPr>
          <w:p w14:paraId="3B97849A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11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3EC6EDD9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РАЗМЕЩЕНИЯ ОБЪЕКТОВ ГАЗОСНАБЖЕНИЯ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709F78DE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1:8 000</w:t>
            </w:r>
          </w:p>
        </w:tc>
      </w:tr>
      <w:tr w:rsidR="009B369E" w14:paraId="4CC4DE26" w14:textId="77777777">
        <w:tc>
          <w:tcPr>
            <w:tcW w:w="1025" w:type="pct"/>
            <w:shd w:val="clear" w:color="auto" w:fill="auto"/>
            <w:vAlign w:val="center"/>
          </w:tcPr>
          <w:p w14:paraId="081E1D5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12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0657B4F3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ТРАНСПОРТНОГО КАРКАСА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6DC57FCD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04A0530" w14:textId="77777777">
        <w:tc>
          <w:tcPr>
            <w:tcW w:w="1025" w:type="pct"/>
            <w:shd w:val="clear" w:color="auto" w:fill="auto"/>
            <w:vAlign w:val="center"/>
          </w:tcPr>
          <w:p w14:paraId="378B2941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13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70BA6718" w14:textId="77777777" w:rsidR="009B369E" w:rsidRDefault="006D271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ПЛАНИРОВОЧНОГО КАРКАСА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3A1204AC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4BF25AEC" w14:textId="77777777">
        <w:tc>
          <w:tcPr>
            <w:tcW w:w="1025" w:type="pct"/>
            <w:shd w:val="clear" w:color="auto" w:fill="auto"/>
            <w:vAlign w:val="center"/>
          </w:tcPr>
          <w:p w14:paraId="12B5DFF3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14</w:t>
            </w:r>
          </w:p>
        </w:tc>
        <w:tc>
          <w:tcPr>
            <w:tcW w:w="2707" w:type="pct"/>
            <w:shd w:val="clear" w:color="auto" w:fill="auto"/>
            <w:vAlign w:val="center"/>
          </w:tcPr>
          <w:p w14:paraId="665D3B20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ТЕРРИТОРИЙ ОБЪЕКТОВ КУЛЬТУРНОГО НАСЛЕДИЯ</w:t>
            </w:r>
          </w:p>
        </w:tc>
        <w:tc>
          <w:tcPr>
            <w:tcW w:w="1268" w:type="pct"/>
            <w:shd w:val="clear" w:color="auto" w:fill="auto"/>
            <w:vAlign w:val="center"/>
          </w:tcPr>
          <w:p w14:paraId="21B23044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  <w:tr w:rsidR="009B369E" w14:paraId="62554176" w14:textId="77777777">
        <w:trPr>
          <w:trHeight w:val="643"/>
        </w:trPr>
        <w:tc>
          <w:tcPr>
            <w:tcW w:w="1025" w:type="pct"/>
            <w:vMerge w:val="restart"/>
            <w:shd w:val="clear" w:color="FFFFFF" w:fill="FFFFFF"/>
            <w:vAlign w:val="center"/>
          </w:tcPr>
          <w:p w14:paraId="2B96EEBF" w14:textId="77777777" w:rsidR="009B369E" w:rsidRDefault="006D271D">
            <w:pPr>
              <w:spacing w:line="360" w:lineRule="auto"/>
              <w:ind w:firstLine="34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Лист 15</w:t>
            </w: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2707" w:type="pct"/>
            <w:vMerge w:val="restart"/>
            <w:shd w:val="clear" w:color="FFFFFF" w:fill="FFFFFF"/>
            <w:vAlign w:val="center"/>
          </w:tcPr>
          <w:p w14:paraId="5851D526" w14:textId="77777777" w:rsidR="009B369E" w:rsidRDefault="006D271D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КАРТА МЕСТОРОЖДЕНИЙ И ПРОЯВЛЕНИЙ ПОЛЕЗНЫХ ИСКОПАЕМЫХ</w:t>
            </w:r>
            <w:r>
              <w:rPr>
                <w:rFonts w:cs="Times New Roman"/>
                <w:szCs w:val="24"/>
              </w:rPr>
              <w:tab/>
            </w:r>
          </w:p>
        </w:tc>
        <w:tc>
          <w:tcPr>
            <w:tcW w:w="1268" w:type="pct"/>
            <w:vMerge w:val="restart"/>
            <w:shd w:val="clear" w:color="FFFFFF" w:fill="FFFFFF"/>
            <w:vAlign w:val="center"/>
          </w:tcPr>
          <w:p w14:paraId="566B02BF" w14:textId="77777777" w:rsidR="009B369E" w:rsidRDefault="006D271D">
            <w:pPr>
              <w:spacing w:line="360" w:lineRule="auto"/>
              <w:ind w:firstLine="3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 1:10 000</w:t>
            </w:r>
          </w:p>
        </w:tc>
      </w:tr>
    </w:tbl>
    <w:p w14:paraId="7BBD312B" w14:textId="77777777" w:rsidR="009B369E" w:rsidRDefault="009B369E"/>
    <w:p w14:paraId="24142EA4" w14:textId="77777777" w:rsidR="009B369E" w:rsidRDefault="006D271D">
      <w:pPr>
        <w:spacing w:line="259" w:lineRule="auto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2"/>
          <w:lang w:eastAsia="en-US"/>
        </w:rPr>
        <w:id w:val="2004008223"/>
        <w:docPartObj>
          <w:docPartGallery w:val="Table of Contents"/>
          <w:docPartUnique/>
        </w:docPartObj>
      </w:sdtPr>
      <w:sdtEndPr/>
      <w:sdtContent>
        <w:p w14:paraId="354E1256" w14:textId="77777777" w:rsidR="009B369E" w:rsidRDefault="006D271D">
          <w:pPr>
            <w:pStyle w:val="af3"/>
            <w:spacing w:line="360" w:lineRule="auto"/>
            <w:ind w:firstLine="709"/>
            <w:rPr>
              <w:rFonts w:ascii="Times New Roman" w:hAnsi="Times New Roman" w:cs="Times New Roman"/>
              <w:sz w:val="40"/>
              <w:szCs w:val="40"/>
              <w:lang w:eastAsia="en-US"/>
            </w:rPr>
          </w:pPr>
          <w:r>
            <w:rPr>
              <w:rFonts w:ascii="Times New Roman" w:hAnsi="Times New Roman" w:cs="Times New Roman"/>
              <w:sz w:val="40"/>
              <w:szCs w:val="40"/>
              <w:lang w:eastAsia="en-US"/>
            </w:rPr>
            <w:t>Содержание</w:t>
          </w:r>
        </w:p>
        <w:p w14:paraId="0F222F08" w14:textId="77777777" w:rsidR="009B369E" w:rsidRDefault="009B369E">
          <w:pPr>
            <w:spacing w:line="360" w:lineRule="auto"/>
            <w:ind w:firstLine="709"/>
            <w:rPr>
              <w:rFonts w:cs="Times New Roman"/>
              <w:lang w:eastAsia="ru-RU"/>
            </w:rPr>
          </w:pPr>
        </w:p>
        <w:p w14:paraId="2D730BD1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  <w:hyperlink w:anchor="_Toc88723894" w:tooltip="#_Toc88723894" w:history="1">
            <w:r>
              <w:rPr>
                <w:rStyle w:val="af4"/>
                <w:rFonts w:cs="Times New Roman"/>
              </w:rPr>
              <w:t>АВТОРСКИЙ КОЛЛЕКТИВ</w:t>
            </w:r>
            <w:r>
              <w:tab/>
            </w:r>
            <w:r>
              <w:fldChar w:fldCharType="begin"/>
            </w:r>
            <w:r>
              <w:instrText xml:space="preserve"> PAGEREF _Toc88723894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1991676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5" w:tooltip="#_Toc88723895" w:history="1">
            <w:r>
              <w:rPr>
                <w:rStyle w:val="af4"/>
                <w:rFonts w:cs="Times New Roman"/>
              </w:rPr>
              <w:t>СОСТАВ ПРОЕКТА</w:t>
            </w:r>
            <w:r>
              <w:tab/>
            </w:r>
            <w:r>
              <w:fldChar w:fldCharType="begin"/>
            </w:r>
            <w:r>
              <w:instrText xml:space="preserve"> PAGEREF _Toc88723895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8FF75EC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6" w:tooltip="#_Toc88723896" w:history="1">
            <w:r>
              <w:rPr>
                <w:rStyle w:val="af4"/>
                <w:rFonts w:ascii="Arial Narrow" w:hAnsi="Arial Narrow"/>
              </w:rPr>
              <w:t>РАЗДЕЛ 1. СВЕДЕНИЯ ОБ УТВЕРЖДЕННЫХ ДОКУМЕНТАХ СТРАТЕГИЧЕСКОГО ПЛАНИРОВАНИЯ, НАЦИОНАЛЬНЫХ ПРОЕКТАХ,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</w:t>
            </w:r>
            <w:r>
              <w:rPr>
                <w:rStyle w:val="af4"/>
                <w:rFonts w:ascii="Arial Narrow" w:hAnsi="Arial Narrow"/>
              </w:rPr>
              <w:t>ПОРЯДИТЕЛЕЙ СРЕДСТВ СООТВЕТСТВУЮЩИХ БЮДЖЕТОВ, ПРЕДУСМАТРИВАЮЩИХ СОЗДАНИЕ ОБЪЕКТОВ МЕСТНОГО ЗНАЧЕНИЯ.</w:t>
            </w:r>
            <w:r>
              <w:tab/>
            </w:r>
            <w:r>
              <w:fldChar w:fldCharType="begin"/>
            </w:r>
            <w:r>
              <w:instrText xml:space="preserve"> PAGEREF _Toc88723896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B5BBC65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7" w:tooltip="#_Toc88723897" w:history="1">
            <w:r>
              <w:rPr>
                <w:rStyle w:val="af4"/>
                <w:rFonts w:ascii="Arial Narrow" w:hAnsi="Arial Narrow"/>
              </w:rPr>
              <w:t>РАЗДЕЛ 2. О</w:t>
            </w:r>
            <w:r>
              <w:rPr>
                <w:rStyle w:val="af4"/>
                <w:rFonts w:ascii="Arial Narrow" w:hAnsi="Arial Narrow"/>
              </w:rPr>
              <w:t>БОСНОВАНИЕ ВЫБРАННОГО ВАРИАНТА РАЗМЕЩЕНИЯ ОБЪЕКТОВ МЕСТНОГО ЗНАЧЕНИЯ ГОРОДСКОГО ПОСЕЛЕНИЯ</w:t>
            </w:r>
            <w:r>
              <w:tab/>
            </w:r>
            <w:r>
              <w:fldChar w:fldCharType="begin"/>
            </w:r>
            <w:r>
              <w:instrText xml:space="preserve"> PAGEREF _Toc88723897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69574A7A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8" w:tooltip="#_Toc88723898" w:history="1">
            <w:r>
              <w:rPr>
                <w:rStyle w:val="af4"/>
                <w:rFonts w:ascii="Arial Narrow" w:hAnsi="Arial Narrow"/>
              </w:rPr>
              <w:t>РАЗДЕЛ 3. ОЦЕНКА ВОЗМ</w:t>
            </w:r>
            <w:r>
              <w:rPr>
                <w:rStyle w:val="af4"/>
                <w:rFonts w:ascii="Arial Narrow" w:hAnsi="Arial Narrow"/>
              </w:rPr>
              <w:t>ОЖНОГО ВЛИЯНИЯ ПЛАНИРУЕМЫХ ДЛЯ РАЗМЕЩЕНИЯ ОБЪЕКТОВ МЕСТНОГО ЗНАЧЕНИЯ ПОСЕЛЕНИЯ НА КОМПЛЕКСНОЕ РАЗВИТИЕ ТЕРРИТОРИИ.</w:t>
            </w:r>
            <w:r>
              <w:tab/>
            </w:r>
            <w:r>
              <w:fldChar w:fldCharType="begin"/>
            </w:r>
            <w:r>
              <w:instrText xml:space="preserve"> PAGEREF _Toc88723898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54D117B7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899" w:tooltip="#_Toc88723899" w:history="1">
            <w:r>
              <w:rPr>
                <w:rStyle w:val="af4"/>
                <w:rFonts w:ascii="Arial Narrow" w:hAnsi="Arial Narrow"/>
              </w:rPr>
              <w:t>РАЗДЕЛ 4.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</w:t>
            </w:r>
            <w:r>
              <w:rPr>
                <w:rStyle w:val="af4"/>
                <w:rFonts w:ascii="Arial Narrow" w:hAnsi="Arial Narrow"/>
              </w:rPr>
              <w:t>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</w:t>
            </w:r>
            <w:r>
              <w:rPr>
                <w:rStyle w:val="af4"/>
                <w:rFonts w:ascii="Arial Narrow" w:hAnsi="Arial Narrow"/>
              </w:rPr>
              <w:t>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</w:t>
            </w:r>
            <w:r>
              <w:rPr>
                <w:rStyle w:val="af4"/>
                <w:rFonts w:ascii="Arial Narrow" w:hAnsi="Arial Narrow"/>
              </w:rPr>
              <w:t xml:space="preserve"> ЭТИХ ТЕРРИТОРИЙ, ВОЗМОЖНЫХ НАПРАВЛЕНИЙ ИХ РАЗВИТИЯ И ПРОГНОЗИРУЕМЫХ ОГРАНИЧЕНИЙ ИХ ИСПОЛЬЗОВАНИЯ.</w:t>
            </w:r>
            <w:r>
              <w:tab/>
            </w:r>
            <w:r>
              <w:fldChar w:fldCharType="begin"/>
            </w:r>
            <w:r>
              <w:instrText xml:space="preserve"> PAGEREF _Toc88723899 \h </w:instrText>
            </w:r>
            <w:r>
              <w:fldChar w:fldCharType="separate"/>
            </w:r>
            <w:r>
              <w:t>48</w:t>
            </w:r>
            <w:r>
              <w:fldChar w:fldCharType="end"/>
            </w:r>
          </w:hyperlink>
        </w:p>
        <w:p w14:paraId="7487A8CF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0" w:history="1">
            <w:r>
              <w:rPr>
                <w:rStyle w:val="af4"/>
                <w:rFonts w:ascii="Arial Narrow" w:hAnsi="Arial Narrow"/>
              </w:rPr>
              <w:t>РАЗДЕЛ 5. УТВЕРЖДЕННЫЕ ДОКУМЕНТОМ</w:t>
            </w:r>
            <w:r>
              <w:rPr>
                <w:rStyle w:val="af4"/>
                <w:rFonts w:ascii="Arial Narrow" w:hAnsi="Arial Narrow"/>
              </w:rPr>
              <w:t xml:space="preserve">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</w:t>
            </w:r>
            <w:r>
              <w:rPr>
                <w:rStyle w:val="af4"/>
                <w:rFonts w:ascii="Arial Narrow" w:hAnsi="Arial Narrow"/>
              </w:rPr>
              <w:t xml:space="preserve">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</w:t>
            </w:r>
            <w:r>
              <w:rPr>
                <w:rStyle w:val="af4"/>
                <w:rFonts w:ascii="Arial Narrow" w:hAnsi="Arial Narrow"/>
              </w:rPr>
              <w:lastRenderedPageBreak/>
              <w:t>ТАКЖЕ ОБОСН</w:t>
            </w:r>
            <w:r>
              <w:rPr>
                <w:rStyle w:val="af4"/>
                <w:rFonts w:ascii="Arial Narrow" w:hAnsi="Arial Narrow"/>
              </w:rPr>
              <w:t>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ИСПОЛЬЗОВАНИЯ.</w:t>
            </w:r>
            <w:r>
              <w:tab/>
            </w:r>
            <w:r>
              <w:fldChar w:fldCharType="begin"/>
            </w:r>
            <w:r>
              <w:instrText xml:space="preserve"> PAGEREF _Toc88723900 \h </w:instrText>
            </w:r>
            <w:r>
              <w:fldChar w:fldCharType="separate"/>
            </w:r>
            <w:r>
              <w:t>51</w:t>
            </w:r>
            <w:r>
              <w:fldChar w:fldCharType="end"/>
            </w:r>
          </w:hyperlink>
        </w:p>
        <w:p w14:paraId="13640B88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1" w:history="1">
            <w:r>
              <w:rPr>
                <w:rStyle w:val="af4"/>
                <w:rFonts w:ascii="Arial Narrow" w:hAnsi="Arial Narrow"/>
              </w:rPr>
              <w:t>РАЗДЕЛ 6. ПЕРЕЧЕНЬ И ХАРАКТЕРИСТИКИ ОСНОВНЫХ ФАКТОРОВ РИСКА ВОЗНИКНОВЕНИЯ ЧРЕЗВЫЧАЙНЫХ СИТУАЦИЙ ПРИРОДНОГО И ТЕХНОГЕННОГО ХАРАКТЕРА</w:t>
            </w:r>
            <w:r>
              <w:rPr>
                <w:rStyle w:val="af4"/>
                <w:rFonts w:cs="Times New Roman"/>
              </w:rPr>
              <w:t>.</w:t>
            </w:r>
            <w:r>
              <w:tab/>
            </w:r>
            <w:r>
              <w:fldChar w:fldCharType="begin"/>
            </w:r>
            <w:r>
              <w:instrText xml:space="preserve"> PAGEREF _Toc88723901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14:paraId="001B1D7A" w14:textId="77777777" w:rsidR="009B369E" w:rsidRDefault="006D271D">
          <w:pPr>
            <w:pStyle w:val="13"/>
            <w:tabs>
              <w:tab w:val="right" w:leader="dot" w:pos="9345"/>
            </w:tabs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88723902" w:history="1">
            <w:r>
              <w:rPr>
                <w:rStyle w:val="af4"/>
                <w:rFonts w:ascii="Arial Narrow" w:hAnsi="Arial Narrow"/>
              </w:rPr>
              <w:t>РАЗДЕЛ 7. ПЕРЕЧЕНЬ ЗЕМЕЛЬНЫХ УЧАСТКОВ, КОТОРЫЕ ВКЛЮЧАЮТСЯ В ГРАНИЦЫ НАСЕЛЕННЫХ ПУНКТОВ, ВХОДЯЩИХ В СОСТАВ ПОСЕЛЕНИЯ ИЛИ ИСКЛЮЧАЮТСЯ ИЗ ЕГО ГРАНИЦ, С УКАЗАНИЕМ КАТЕГОРИЙ ЗЕМЕЛЬ, К КОТОРЫМ ПЛАНИРУЕТСЯ</w:t>
            </w:r>
            <w:r>
              <w:rPr>
                <w:rStyle w:val="af4"/>
                <w:rFonts w:ascii="Arial Narrow" w:hAnsi="Arial Narrow"/>
              </w:rPr>
              <w:t xml:space="preserve"> ОТНЕСТИ ЭТИ ЗЕМЕЛЬНЫЕ УЧАСТКИ, И ЦЕЛЕЙ ИХ ПЛАНИРУЕМОГО ИСПОЛЬЗОВАНИЯ.</w:t>
            </w:r>
            <w:r>
              <w:tab/>
            </w:r>
            <w:r>
              <w:fldChar w:fldCharType="begin"/>
            </w:r>
            <w:r>
              <w:instrText xml:space="preserve"> PAGEREF _Toc88723902 \h </w:instrText>
            </w:r>
            <w:r>
              <w:fldChar w:fldCharType="separate"/>
            </w:r>
            <w:r>
              <w:t>83</w:t>
            </w:r>
            <w:r>
              <w:fldChar w:fldCharType="end"/>
            </w:r>
          </w:hyperlink>
        </w:p>
        <w:p w14:paraId="2B468639" w14:textId="77777777" w:rsidR="009B369E" w:rsidRDefault="006D271D">
          <w:pPr>
            <w:spacing w:line="360" w:lineRule="auto"/>
            <w:ind w:firstLine="709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fldChar w:fldCharType="end"/>
          </w:r>
        </w:p>
      </w:sdtContent>
    </w:sdt>
    <w:p w14:paraId="4B97F553" w14:textId="77777777" w:rsidR="009B369E" w:rsidRDefault="009B369E">
      <w:pPr>
        <w:pStyle w:val="1"/>
        <w:spacing w:line="360" w:lineRule="auto"/>
        <w:ind w:firstLine="709"/>
        <w:rPr>
          <w:rFonts w:ascii="Times New Roman" w:hAnsi="Times New Roman" w:cs="Times New Roman"/>
        </w:rPr>
      </w:pPr>
    </w:p>
    <w:p w14:paraId="1FAB575B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r>
        <w:rPr>
          <w:rFonts w:ascii="Times New Roman" w:hAnsi="Times New Roman" w:cs="Times New Roman"/>
        </w:rPr>
        <w:br w:type="column"/>
      </w:r>
      <w:bookmarkStart w:id="6" w:name="_Toc88723896"/>
      <w:r>
        <w:rPr>
          <w:rFonts w:ascii="Arial Narrow" w:hAnsi="Arial Narrow"/>
        </w:rPr>
        <w:lastRenderedPageBreak/>
        <w:t xml:space="preserve">Раздел 1. </w:t>
      </w:r>
      <w:r>
        <w:rPr>
          <w:rFonts w:ascii="Arial Narrow" w:hAnsi="Arial Narrow"/>
        </w:rPr>
        <w:t>Сведения об утвержденных документах стратегического планирования, национальных проектах,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</w:t>
      </w:r>
      <w:r>
        <w:rPr>
          <w:rFonts w:ascii="Arial Narrow" w:hAnsi="Arial Narrow"/>
        </w:rPr>
        <w:t>й средств соответствующих бюджетов, предусматривающих создание объектов местного значения.</w:t>
      </w:r>
      <w:bookmarkEnd w:id="6"/>
    </w:p>
    <w:p w14:paraId="0B430E9C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</w:rPr>
        <w:t>При подготовке настоящего раздела были рассмотрены стратегические и программные документы, реализация которых может найти отражение в документах территориального пла</w:t>
      </w:r>
      <w:r>
        <w:rPr>
          <w:rFonts w:cs="Times New Roman"/>
        </w:rPr>
        <w:t>нирования. В генеральном плане указаны мероприятия, отраженные в указанных документах, предполагающие строительство или реконструкцию объектов капитального строительства, линейных объектов транспортной и инженерной инфраструктуры. Что касается стратегическ</w:t>
      </w:r>
      <w:r>
        <w:rPr>
          <w:rFonts w:cs="Times New Roman"/>
        </w:rPr>
        <w:t xml:space="preserve">их направлений развития территории муниципального образования – рассмотрены те, которые оказывают заметное влияние на социально-экономическое развитие Бесланского городского поселения. </w:t>
      </w:r>
    </w:p>
    <w:p w14:paraId="2694344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 соответствии с Федеральным законом от 28.06.2014 № 172-ФЗ «О стратег</w:t>
      </w:r>
      <w:r>
        <w:rPr>
          <w:rFonts w:cs="Times New Roman"/>
        </w:rPr>
        <w:t>ическом планировании в Российской Федерации» к документам стратегического планирования, разрабатываемым на федеральном уровне, относятся:</w:t>
      </w:r>
    </w:p>
    <w:p w14:paraId="1EA5D40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документы стратегического планирования, разрабатываемые в рамках целеполагания, к которым относятся:</w:t>
      </w:r>
    </w:p>
    <w:p w14:paraId="5AC389F3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ежегодное п</w:t>
      </w:r>
      <w:r>
        <w:rPr>
          <w:rFonts w:cs="Times New Roman"/>
        </w:rPr>
        <w:t>ослание Президента Российской Федерации Федеральному Собранию Российской Федерации;</w:t>
      </w:r>
    </w:p>
    <w:p w14:paraId="1A9009B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стратегия социально-экономического развития Российской Федерации;</w:t>
      </w:r>
    </w:p>
    <w:p w14:paraId="22D1948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стратегия национальной безопасности Российской Федерации, а также основы государственной политики, д</w:t>
      </w:r>
      <w:r>
        <w:rPr>
          <w:rFonts w:cs="Times New Roman"/>
        </w:rPr>
        <w:t>октрины и другие документы в сфере обеспечения национальной безопасности Российской Федерации;</w:t>
      </w:r>
    </w:p>
    <w:p w14:paraId="5D3C2A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стратегия научно-технологического развития Российской Федерации;</w:t>
      </w:r>
    </w:p>
    <w:p w14:paraId="68395AC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lastRenderedPageBreak/>
        <w:t>2) документы стратегического планирования, разрабатываемые в рамках целеполагания по отраслев</w:t>
      </w:r>
      <w:r>
        <w:rPr>
          <w:rFonts w:cs="Times New Roman"/>
        </w:rPr>
        <w:t>ому и территориальному принципу, к которым относятся:</w:t>
      </w:r>
    </w:p>
    <w:p w14:paraId="7B5D8D2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отраслевые документы стратегического планирования Российской Федерации;</w:t>
      </w:r>
    </w:p>
    <w:p w14:paraId="4EFC850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стратегия пространственного развития Российской Федерации;</w:t>
      </w:r>
    </w:p>
    <w:p w14:paraId="48884D90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стратегии социально-экономического развития макрорегионов;</w:t>
      </w:r>
    </w:p>
    <w:p w14:paraId="301455F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3) </w:t>
      </w:r>
      <w:r>
        <w:rPr>
          <w:rFonts w:cs="Times New Roman"/>
        </w:rPr>
        <w:t>документы стратегического планирования, разрабатываемые в рамках прогнозирования, к которым относятся:</w:t>
      </w:r>
    </w:p>
    <w:p w14:paraId="1733D27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прогноз научно-технологического развития Российской Федерации;</w:t>
      </w:r>
    </w:p>
    <w:p w14:paraId="3A1D9C8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стратегический прогноз Российской Федерации;</w:t>
      </w:r>
    </w:p>
    <w:p w14:paraId="1D0AF8E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прогноз социально-экономического развития Российской Федерации на долгосрочный период;</w:t>
      </w:r>
    </w:p>
    <w:p w14:paraId="48FC8F0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бюджетный прогноз Российской Федерации на долгосрочный период;</w:t>
      </w:r>
    </w:p>
    <w:p w14:paraId="1C083E8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д) прогноз социально-экономического развития Российс</w:t>
      </w:r>
      <w:r>
        <w:rPr>
          <w:rFonts w:cs="Times New Roman"/>
        </w:rPr>
        <w:t>кой Федерации на среднесрочный период;</w:t>
      </w:r>
    </w:p>
    <w:p w14:paraId="0353E7B0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4) документы стратегического планирования, разрабатываемые в рамках планирования и программирования, к которым относятся:</w:t>
      </w:r>
    </w:p>
    <w:p w14:paraId="44EBFD3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основные направления деятельности Правительства Российской Федерации;</w:t>
      </w:r>
    </w:p>
    <w:p w14:paraId="2C5DFC41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государственные про</w:t>
      </w:r>
      <w:r>
        <w:rPr>
          <w:rFonts w:cs="Times New Roman"/>
        </w:rPr>
        <w:t>граммы Российской Федерации;</w:t>
      </w:r>
    </w:p>
    <w:p w14:paraId="2CA308DB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государственная программа вооружения;</w:t>
      </w:r>
    </w:p>
    <w:p w14:paraId="059778B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г) схемы территориального планирования Российской Федерации;</w:t>
      </w:r>
    </w:p>
    <w:p w14:paraId="1EFF2FC5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д) планы деятельности федеральных органов исполнительной власти.</w:t>
      </w:r>
    </w:p>
    <w:p w14:paraId="3ED854E2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К документам стратегического планирования, разрабатываемым н</w:t>
      </w:r>
      <w:r>
        <w:rPr>
          <w:rFonts w:cs="Times New Roman"/>
        </w:rPr>
        <w:t>а уровне субъекта Российской Федерации, относятся:</w:t>
      </w:r>
    </w:p>
    <w:p w14:paraId="0C3D446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документ стратегического планирования, разрабатываемый в рамках целеполагания, - стратегия социально-экономического развития субъекта Российской Федерации;</w:t>
      </w:r>
    </w:p>
    <w:p w14:paraId="25762F9C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lastRenderedPageBreak/>
        <w:t>2) документы стратегического планирования, раз</w:t>
      </w:r>
      <w:r>
        <w:rPr>
          <w:rFonts w:cs="Times New Roman"/>
        </w:rPr>
        <w:t>рабатываемые в рамках прогнозирования, к которым относятся:</w:t>
      </w:r>
    </w:p>
    <w:p w14:paraId="420D47B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а) прогноз социально-экономического развития субъекта Российской Федерации на долгосрочный период;</w:t>
      </w:r>
    </w:p>
    <w:p w14:paraId="1286163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бюджетный прогноз субъекта Российской Федерации на долгосрочный период;</w:t>
      </w:r>
    </w:p>
    <w:p w14:paraId="3D0F462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прогноз социально-экономического развития субъекта Российской Федерации на среднесрочный период;</w:t>
      </w:r>
    </w:p>
    <w:p w14:paraId="0E02F7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3) документы стратегического планирования, разрабатываемые в рамках планирования и программирования, к которым относятся:</w:t>
      </w:r>
    </w:p>
    <w:p w14:paraId="22DF843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а) план мероприятий по реализации </w:t>
      </w:r>
      <w:r>
        <w:rPr>
          <w:rFonts w:cs="Times New Roman"/>
        </w:rPr>
        <w:t>стратегии социально-экономического развития субъекта Российской Федерации;</w:t>
      </w:r>
    </w:p>
    <w:p w14:paraId="73E0CB7C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б) государственные программы субъекта Российской Федерации;</w:t>
      </w:r>
    </w:p>
    <w:p w14:paraId="11EB3E2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в) схема территориального планирования двух и более субъектов Российской Федерации, схема территориального планирования с</w:t>
      </w:r>
      <w:r>
        <w:rPr>
          <w:rFonts w:cs="Times New Roman"/>
        </w:rPr>
        <w:t>убъекта Российской Федерации.</w:t>
      </w:r>
    </w:p>
    <w:p w14:paraId="08BBF314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К документам стратегического планирования, разрабатываемым на уровне муниципального образования, относятся:</w:t>
      </w:r>
    </w:p>
    <w:p w14:paraId="2D68ED61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1) стратегия социально-экономического развития муниципального образования;</w:t>
      </w:r>
    </w:p>
    <w:p w14:paraId="2D67750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2) план мероприятий по реализации стратегии</w:t>
      </w:r>
      <w:r>
        <w:rPr>
          <w:rFonts w:cs="Times New Roman"/>
        </w:rPr>
        <w:t xml:space="preserve"> социально-экономического развития муниципального образования;</w:t>
      </w:r>
    </w:p>
    <w:p w14:paraId="7501A91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3) прогноз социально-экономического развития муниципального образования на среднесрочный или долгосрочный период;</w:t>
      </w:r>
    </w:p>
    <w:p w14:paraId="5BC0DAD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4) бюджетный прогноз муниципального образования на долгосрочный период;</w:t>
      </w:r>
    </w:p>
    <w:p w14:paraId="1098D502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5) муни</w:t>
      </w:r>
      <w:r>
        <w:rPr>
          <w:rFonts w:cs="Times New Roman"/>
        </w:rPr>
        <w:t>ципальные программы.</w:t>
      </w:r>
    </w:p>
    <w:p w14:paraId="52307236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279A5C35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67D027E1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3796DFA5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lastRenderedPageBreak/>
        <w:t>Программные документы федерального уровня</w:t>
      </w:r>
      <w:r>
        <w:rPr>
          <w:rFonts w:cs="Times New Roman"/>
        </w:rPr>
        <w:t>.</w:t>
      </w:r>
    </w:p>
    <w:p w14:paraId="320E8EEA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программным стратегическим документом федерального значения на территории РСО-Алания является «</w:t>
      </w:r>
      <w:r>
        <w:rPr>
          <w:rFonts w:cs="Times New Roman"/>
        </w:rPr>
        <w:t>Стратегия социально-экономического развития Северо-Кавказского федерального округа до 2025 года» (утверждена Постановлением Правительства РФ от 06.09.2010 № 1485-р) (далее – Стратегия), Федеральный закон от 08.12.2020   385-ФЗ «О федеральном бюджете на 202</w:t>
      </w:r>
      <w:r>
        <w:rPr>
          <w:rFonts w:cs="Times New Roman"/>
        </w:rPr>
        <w:t>1 год и на плановый период 2022 и 2023 годов», Распоряжение Правительства РФ от 17.06.2008 № 877-р «О стратегии развития железнодорожного транспорта в Российской Федерации до 2030 года», Распоряжение от 16.11.2020 № 3002-р «Перечень мероприятий социально-э</w:t>
      </w:r>
      <w:r>
        <w:rPr>
          <w:rFonts w:cs="Times New Roman"/>
        </w:rPr>
        <w:t>кономического развития Республики Северная Осетия-Алания, подлежащих реализации в 2020 - 2025 годах в приоритетном порядке».</w:t>
      </w:r>
    </w:p>
    <w:p w14:paraId="738D75E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Применительно к территории Республики Северная Осетия-Алания и Бесланскому городскому поселению как части Республики Северная Осети</w:t>
      </w:r>
      <w:r>
        <w:rPr>
          <w:rFonts w:cs="Times New Roman"/>
        </w:rPr>
        <w:t>я-Алания:</w:t>
      </w:r>
    </w:p>
    <w:p w14:paraId="14F12963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мероприятия, направленные на создание условий для эффективного социально-экономического развития Северо-Кавказского федерального округа и Республики Северная Осетия-Алания как части Северо-Кавказского федерального округа (социально-экономическо</w:t>
      </w:r>
      <w:r>
        <w:rPr>
          <w:rFonts w:cs="Times New Roman"/>
        </w:rPr>
        <w:t xml:space="preserve">е развитие Пригородного района Республики Северная Осетия-Алания в местах совместного проживания граждан ингушской и осетинской национальностей; </w:t>
      </w:r>
    </w:p>
    <w:p w14:paraId="02CD883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мероприятия, направленные на развитие туризма в Северо-Кавказском федеральном округе и Республике Северная О</w:t>
      </w:r>
      <w:r>
        <w:rPr>
          <w:rFonts w:cs="Times New Roman"/>
        </w:rPr>
        <w:t>сетия-Алания как части Северо-Кавказского федерального округа (созданию и обеспечению деятельности особых экономических зон туристско-рекреационного типа на территории РСО-Алания);</w:t>
      </w:r>
    </w:p>
    <w:p w14:paraId="21EF8A3D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7D96FAFC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24278890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1BAECF43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lastRenderedPageBreak/>
        <w:t>Программные документы регионального уровня</w:t>
      </w:r>
      <w:r>
        <w:rPr>
          <w:rFonts w:cs="Times New Roman"/>
        </w:rPr>
        <w:t>.</w:t>
      </w:r>
    </w:p>
    <w:p w14:paraId="1C51F3BE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программным докумен</w:t>
      </w:r>
      <w:r>
        <w:rPr>
          <w:rFonts w:cs="Times New Roman"/>
        </w:rPr>
        <w:t>том на территории региона является Закон Республики Северная Осетия-Алания от 18.09.2019 № 60-РЗ «О стратегии социально-экономического развития Республики Северная Осетия-Алания до 2030 года».</w:t>
      </w:r>
    </w:p>
    <w:p w14:paraId="0F006E8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Применительно к территории Бесланского городского поселения:</w:t>
      </w:r>
    </w:p>
    <w:p w14:paraId="1E9E0FB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- </w:t>
      </w:r>
      <w:r>
        <w:rPr>
          <w:rFonts w:cs="Times New Roman"/>
        </w:rPr>
        <w:t>развитие дорожно-транспортной сети: уменьшение транзитного автомобильного и железнодорожного движения через центральную часть города за счет развития внешней транспортной инфраструктуры, строительство железнодорожного обхода города; создание транспортно-ло</w:t>
      </w:r>
      <w:r>
        <w:rPr>
          <w:rFonts w:cs="Times New Roman"/>
        </w:rPr>
        <w:t>гистического хаба.</w:t>
      </w:r>
    </w:p>
    <w:p w14:paraId="30CD6F9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- экологическая стабилизация: регенерация нарушенных территорий, отведение подтопляемой территории под "зеленые зоны", устройство берегоукрепительных сооружений, уменьшающих интенсивность донного размыва и паводковых процессов, создание </w:t>
      </w:r>
      <w:r>
        <w:rPr>
          <w:rFonts w:cs="Times New Roman"/>
        </w:rPr>
        <w:t>водохранилища с целью регулирования стока р. Терек (рекультивация карьера «Бесланского щебеночного завода»).</w:t>
      </w:r>
    </w:p>
    <w:p w14:paraId="543ECFB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организация полноценной природно-парковой среды в городе:</w:t>
      </w:r>
    </w:p>
    <w:p w14:paraId="08B393D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формирование общественной набережной - рекультивация территории (очистка от отходов и</w:t>
      </w:r>
      <w:r>
        <w:rPr>
          <w:rFonts w:cs="Times New Roman"/>
        </w:rPr>
        <w:t xml:space="preserve"> загрязнения производством);</w:t>
      </w:r>
    </w:p>
    <w:p w14:paraId="6C3BA2A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развитие рекреационных зон;</w:t>
      </w:r>
    </w:p>
    <w:p w14:paraId="46DCC58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отведение территории юго-восточной части города под застройку и развитие;</w:t>
      </w:r>
    </w:p>
    <w:p w14:paraId="1E93920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- организация новых общественных центров.</w:t>
      </w:r>
    </w:p>
    <w:p w14:paraId="1E570924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0C066CB1" w14:textId="77777777" w:rsidR="009B369E" w:rsidRDefault="009B369E">
      <w:pPr>
        <w:pStyle w:val="af2"/>
        <w:spacing w:line="360" w:lineRule="auto"/>
        <w:ind w:left="0" w:firstLine="709"/>
        <w:contextualSpacing w:val="0"/>
        <w:rPr>
          <w:rFonts w:cs="Times New Roman"/>
          <w:b/>
          <w:bCs/>
        </w:rPr>
      </w:pPr>
    </w:p>
    <w:p w14:paraId="6D848822" w14:textId="77777777" w:rsidR="009B369E" w:rsidRDefault="006D271D">
      <w:pPr>
        <w:pStyle w:val="1"/>
        <w:tabs>
          <w:tab w:val="left" w:pos="284"/>
        </w:tabs>
        <w:spacing w:line="360" w:lineRule="auto"/>
        <w:ind w:firstLine="709"/>
        <w:rPr>
          <w:rFonts w:ascii="Arial Narrow" w:hAnsi="Arial Narrow"/>
        </w:rPr>
      </w:pPr>
      <w:r>
        <w:rPr>
          <w:rFonts w:ascii="Arial Narrow" w:hAnsi="Arial Narrow"/>
        </w:rPr>
        <w:br w:type="column"/>
      </w:r>
      <w:bookmarkStart w:id="7" w:name="_Toc88723897"/>
      <w:r>
        <w:rPr>
          <w:rFonts w:ascii="Arial Narrow" w:hAnsi="Arial Narrow"/>
        </w:rPr>
        <w:lastRenderedPageBreak/>
        <w:t>Раздел 2. Обоснование выбранного варианта размещения объектов местного значе</w:t>
      </w:r>
      <w:r>
        <w:rPr>
          <w:rFonts w:ascii="Arial Narrow" w:hAnsi="Arial Narrow"/>
        </w:rPr>
        <w:t>ния городского поселения</w:t>
      </w:r>
      <w:bookmarkEnd w:id="7"/>
    </w:p>
    <w:p w14:paraId="10676549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При определении мест расположения объектов местного значения, планируемых к реализации, авторский коллектив руководствовался сложившей планировочной структурой города, достаточной либо не достаточной обеспеченностью населения объек</w:t>
      </w:r>
      <w:r>
        <w:rPr>
          <w:rFonts w:cs="Times New Roman"/>
        </w:rPr>
        <w:t xml:space="preserve">тами инфраструктуры, а также потребностями, которые будут возникать у населения и объектов инфраструктуры при росте и развитии города. </w:t>
      </w:r>
    </w:p>
    <w:p w14:paraId="69A54868" w14:textId="2F668FC9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Одним из основных факторов, определивших развития города Беслан и его планировку являются транспортные артерии. Территор</w:t>
      </w:r>
      <w:r>
        <w:rPr>
          <w:rFonts w:cs="Times New Roman"/>
        </w:rPr>
        <w:t>ию города Беслан «рассекается» объектами железнодорожной инфраструктуры и автотранспортной инфраструктуры, в том числе федерального значения.</w:t>
      </w:r>
    </w:p>
    <w:p w14:paraId="679F3D8B" w14:textId="77777777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 xml:space="preserve">По территории городского поселения г. Беслан Правобережного муниципального района Республики Северная Осетия – Алания проходят однопутные электрифицированные участки Северо-Кавказской железной дороги филиала ОАО» РЖД»: </w:t>
      </w:r>
      <w:proofErr w:type="spellStart"/>
      <w:r w:rsidRPr="006D271D">
        <w:rPr>
          <w:rFonts w:cs="Times New Roman"/>
        </w:rPr>
        <w:t>Дарг</w:t>
      </w:r>
      <w:proofErr w:type="spellEnd"/>
      <w:r w:rsidRPr="006D271D">
        <w:rPr>
          <w:rFonts w:cs="Times New Roman"/>
        </w:rPr>
        <w:t>-Кох – Назрань, Беслан – Владикавказ. В границах поселения расположены станция Беслан и остановочные пункты: Заводская, Ост. пункт 1 км.</w:t>
      </w:r>
    </w:p>
    <w:p w14:paraId="6308E951" w14:textId="77777777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Так же по территории городского поселения Беслана проходят автомобильных дорогах общего пользования федерального значения:</w:t>
      </w:r>
    </w:p>
    <w:p w14:paraId="67EBB0E0" w14:textId="0F268AF4" w:rsidR="006D271D" w:rsidRP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6D271D">
        <w:rPr>
          <w:rFonts w:cs="Times New Roman"/>
        </w:rPr>
        <w:t>Р-217 «Кавказ» автомобильная дорога М-4 «Дон» – Владикавказ – Грозный– Махачкала – граница с Азербайджанской Республикой, категория – II, IБ;</w:t>
      </w:r>
    </w:p>
    <w:p w14:paraId="0CA6CFFD" w14:textId="7C12E915" w:rsidR="006D271D" w:rsidRDefault="006D271D" w:rsidP="006D271D">
      <w:pPr>
        <w:pStyle w:val="af2"/>
        <w:spacing w:line="360" w:lineRule="auto"/>
        <w:ind w:left="0" w:firstLine="709"/>
        <w:rPr>
          <w:rFonts w:cs="Times New Roman"/>
        </w:rPr>
      </w:pPr>
      <w:r w:rsidRPr="006D271D">
        <w:rPr>
          <w:rFonts w:cs="Times New Roman"/>
        </w:rPr>
        <w:t>–</w:t>
      </w:r>
      <w:r>
        <w:rPr>
          <w:rFonts w:cs="Times New Roman"/>
        </w:rPr>
        <w:t xml:space="preserve"> </w:t>
      </w:r>
      <w:r w:rsidRPr="006D271D">
        <w:rPr>
          <w:rFonts w:cs="Times New Roman"/>
        </w:rPr>
        <w:t>А-163 подъездная дорога от автомобильной дороги Р-217 «Кавказ» к аэропорту г. Владикавказа, категория – II.</w:t>
      </w:r>
    </w:p>
    <w:p w14:paraId="170D00CD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 xml:space="preserve">В качестве индикационных показателей выступали такие показатели как обеспеченность местами в детских </w:t>
      </w:r>
      <w:r>
        <w:rPr>
          <w:rFonts w:cs="Times New Roman"/>
        </w:rPr>
        <w:t xml:space="preserve">школьных и дошкольных образовательных учреждениях, число койко- мест в стационарных объектах здравоохранения, количество учреждений досугового типа на душу населения, количество </w:t>
      </w:r>
      <w:r>
        <w:rPr>
          <w:rFonts w:cs="Times New Roman"/>
        </w:rPr>
        <w:lastRenderedPageBreak/>
        <w:t>объектов физической культуры и спорта, а также объектов коммунальной инфрастру</w:t>
      </w:r>
      <w:r>
        <w:rPr>
          <w:rFonts w:cs="Times New Roman"/>
        </w:rPr>
        <w:t>ктуры и их расположение и доступность для населения.</w:t>
      </w:r>
    </w:p>
    <w:p w14:paraId="68E46B32" w14:textId="77777777" w:rsidR="009B369E" w:rsidRDefault="006D271D">
      <w:pPr>
        <w:pStyle w:val="4"/>
        <w:tabs>
          <w:tab w:val="left" w:pos="710"/>
          <w:tab w:val="left" w:pos="9039"/>
        </w:tabs>
        <w:spacing w:before="127" w:line="360" w:lineRule="auto"/>
        <w:ind w:firstLine="709"/>
        <w:rPr>
          <w:szCs w:val="28"/>
        </w:rPr>
      </w:pPr>
      <w:r>
        <w:rPr>
          <w:szCs w:val="28"/>
        </w:rPr>
        <w:t>Дошкольные образовательные учреждения.</w:t>
      </w:r>
    </w:p>
    <w:p w14:paraId="1DF15C3F" w14:textId="77777777" w:rsidR="009B369E" w:rsidRDefault="006D271D">
      <w:pPr>
        <w:pStyle w:val="af9"/>
        <w:tabs>
          <w:tab w:val="left" w:pos="710"/>
          <w:tab w:val="left" w:pos="9039"/>
        </w:tabs>
        <w:spacing w:before="11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местами в ДОУ и в целом по городу превышает обеспеченность ими почти на 50 %, в территориальном распределении имеются значительные диспропорции, о чём г</w:t>
      </w:r>
      <w:r>
        <w:rPr>
          <w:rFonts w:ascii="Times New Roman" w:hAnsi="Times New Roman" w:cs="Times New Roman"/>
          <w:sz w:val="28"/>
          <w:szCs w:val="28"/>
        </w:rPr>
        <w:t>оворилось в п. 5.1. Тома I. Всего на 2038 г. потребность в местах в ДОУ в соответствии с нормами РНГП составит 4688 мест. С учётом перспективного жилищного строительства и увеличения численности детей дошкольного возраста обеспеченность местами в ДОУ выгля</w:t>
      </w:r>
      <w:r>
        <w:rPr>
          <w:rFonts w:ascii="Times New Roman" w:hAnsi="Times New Roman" w:cs="Times New Roman"/>
          <w:sz w:val="28"/>
          <w:szCs w:val="28"/>
        </w:rPr>
        <w:t>дит следующим образом (табл. 2.1.1).</w:t>
      </w:r>
    </w:p>
    <w:p w14:paraId="4F6C92C2" w14:textId="77777777" w:rsidR="009B369E" w:rsidRDefault="006D271D">
      <w:pPr>
        <w:pStyle w:val="af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2.1.1 Обеспеченность местами в детских образовательных учреждениях общего типа в разрезе расчетных градостроительных районов.</w:t>
      </w:r>
    </w:p>
    <w:tbl>
      <w:tblPr>
        <w:tblStyle w:val="TableNormal"/>
        <w:tblW w:w="100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433"/>
        <w:gridCol w:w="1134"/>
        <w:gridCol w:w="708"/>
        <w:gridCol w:w="1134"/>
        <w:gridCol w:w="1418"/>
        <w:gridCol w:w="1559"/>
      </w:tblGrid>
      <w:tr w:rsidR="009B369E" w14:paraId="64DD0273" w14:textId="77777777">
        <w:trPr>
          <w:trHeight w:val="3733"/>
          <w:jc w:val="center"/>
        </w:trPr>
        <w:tc>
          <w:tcPr>
            <w:tcW w:w="2679" w:type="dxa"/>
            <w:shd w:val="clear" w:color="auto" w:fill="BEBEBE"/>
            <w:vAlign w:val="center"/>
          </w:tcPr>
          <w:p w14:paraId="13470D52" w14:textId="77777777" w:rsidR="009B369E" w:rsidRDefault="006D271D">
            <w:pPr>
              <w:pStyle w:val="TableParagraph"/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433" w:type="dxa"/>
            <w:shd w:val="clear" w:color="auto" w:fill="BEBEBE"/>
            <w:textDirection w:val="btLr"/>
            <w:vAlign w:val="center"/>
          </w:tcPr>
          <w:p w14:paraId="27D6CB65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Расчётное число жителей, тыс. чел.</w:t>
            </w:r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7645BBE7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сущ</w:t>
            </w:r>
            <w:proofErr w:type="spellEnd"/>
            <w:r>
              <w:rPr>
                <w:b/>
                <w:sz w:val="28"/>
                <w:szCs w:val="28"/>
              </w:rPr>
              <w:t xml:space="preserve">. ДОУ, </w:t>
            </w:r>
            <w:proofErr w:type="spellStart"/>
            <w:r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708" w:type="dxa"/>
            <w:shd w:val="clear" w:color="auto" w:fill="BEBEBE"/>
            <w:textDirection w:val="btLr"/>
            <w:vAlign w:val="center"/>
          </w:tcPr>
          <w:p w14:paraId="6C46816E" w14:textId="77777777" w:rsidR="009B369E" w:rsidRDefault="006D271D">
            <w:pPr>
              <w:pStyle w:val="TableParagraph"/>
              <w:spacing w:before="18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Потребность</w:t>
            </w:r>
            <w:proofErr w:type="spellEnd"/>
            <w:r>
              <w:rPr>
                <w:b/>
                <w:sz w:val="28"/>
                <w:szCs w:val="28"/>
              </w:rPr>
              <w:t xml:space="preserve"> в ДОУ, </w:t>
            </w:r>
            <w:proofErr w:type="spellStart"/>
            <w:r>
              <w:rPr>
                <w:b/>
                <w:sz w:val="28"/>
                <w:szCs w:val="28"/>
              </w:rPr>
              <w:t>мес</w:t>
            </w:r>
            <w:r>
              <w:rPr>
                <w:b/>
                <w:sz w:val="28"/>
                <w:szCs w:val="28"/>
              </w:rPr>
              <w:t>т</w:t>
            </w:r>
            <w:proofErr w:type="spellEnd"/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67E0442E" w14:textId="77777777" w:rsidR="009B369E" w:rsidRDefault="006D271D">
            <w:pPr>
              <w:pStyle w:val="TableParagraph"/>
              <w:spacing w:before="142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избыток</w:t>
            </w:r>
            <w:proofErr w:type="spellEnd"/>
            <w:r>
              <w:rPr>
                <w:b/>
                <w:sz w:val="28"/>
                <w:szCs w:val="28"/>
              </w:rPr>
              <w:t xml:space="preserve"> (+)/ </w:t>
            </w:r>
            <w:proofErr w:type="spellStart"/>
            <w:r>
              <w:rPr>
                <w:b/>
                <w:sz w:val="28"/>
                <w:szCs w:val="28"/>
              </w:rPr>
              <w:t>недо</w:t>
            </w:r>
            <w:proofErr w:type="spellEnd"/>
            <w:r>
              <w:rPr>
                <w:b/>
                <w:sz w:val="28"/>
                <w:szCs w:val="28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</w:rPr>
              <w:t>статок</w:t>
            </w:r>
            <w:proofErr w:type="spellEnd"/>
            <w:r>
              <w:rPr>
                <w:b/>
                <w:sz w:val="28"/>
                <w:szCs w:val="28"/>
              </w:rPr>
              <w:t xml:space="preserve"> (-) </w:t>
            </w:r>
            <w:proofErr w:type="spellStart"/>
            <w:r>
              <w:rPr>
                <w:b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418" w:type="dxa"/>
            <w:shd w:val="clear" w:color="auto" w:fill="BEBEBE"/>
            <w:textDirection w:val="btLr"/>
            <w:vAlign w:val="center"/>
          </w:tcPr>
          <w:p w14:paraId="21A49638" w14:textId="77777777" w:rsidR="009B369E" w:rsidRDefault="006D271D">
            <w:pPr>
              <w:pStyle w:val="TableParagraph"/>
              <w:spacing w:before="74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увеличение (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сокра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щение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кол-ва мест в ДОУ в соответствии с проектом</w:t>
            </w:r>
          </w:p>
        </w:tc>
        <w:tc>
          <w:tcPr>
            <w:tcW w:w="1559" w:type="dxa"/>
            <w:shd w:val="clear" w:color="auto" w:fill="BEBEBE"/>
            <w:textDirection w:val="btLr"/>
            <w:vAlign w:val="center"/>
          </w:tcPr>
          <w:p w14:paraId="42239F56" w14:textId="77777777" w:rsidR="009B369E" w:rsidRDefault="006D271D">
            <w:pPr>
              <w:pStyle w:val="TableParagraph"/>
              <w:spacing w:before="26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Избыток (+) / 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по-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требность</w:t>
            </w:r>
            <w:proofErr w:type="spellEnd"/>
            <w:proofErr w:type="gramEnd"/>
          </w:p>
          <w:p w14:paraId="6BA47A89" w14:textId="77777777" w:rsidR="009B369E" w:rsidRDefault="006D271D">
            <w:pPr>
              <w:pStyle w:val="TableParagraph"/>
              <w:spacing w:before="26"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(-) в ДОУ с учётом проектных</w:t>
            </w:r>
          </w:p>
          <w:p w14:paraId="1FFDC0E0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мероприятий</w:t>
            </w:r>
          </w:p>
        </w:tc>
      </w:tr>
      <w:tr w:rsidR="009B369E" w14:paraId="635007FE" w14:textId="77777777">
        <w:trPr>
          <w:trHeight w:val="299"/>
          <w:jc w:val="center"/>
        </w:trPr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F502" w14:textId="77777777" w:rsidR="009B369E" w:rsidRDefault="006D271D">
            <w:pPr>
              <w:pStyle w:val="TableParagraph"/>
              <w:spacing w:before="32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Центральный</w:t>
            </w:r>
            <w:proofErr w:type="spellEnd"/>
          </w:p>
        </w:tc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1189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9D5F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882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0EDF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D2DD2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-503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9C97" w14:textId="77777777" w:rsidR="009B369E" w:rsidRDefault="006D271D">
            <w:pPr>
              <w:pStyle w:val="TableParagraph"/>
              <w:spacing w:before="68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3BC0" w14:textId="77777777" w:rsidR="009B369E" w:rsidRDefault="006D271D">
            <w:pPr>
              <w:pStyle w:val="TableParagraph"/>
              <w:spacing w:before="32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</w:t>
            </w:r>
          </w:p>
        </w:tc>
      </w:tr>
      <w:tr w:rsidR="009B369E" w14:paraId="6B463B0C" w14:textId="77777777">
        <w:trPr>
          <w:trHeight w:val="301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93E9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Прибрежный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160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EAB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F080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5B07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1767" w14:textId="77777777" w:rsidR="009B369E" w:rsidRDefault="006D271D">
            <w:pPr>
              <w:pStyle w:val="TableParagraph"/>
              <w:spacing w:before="69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87A2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B369E" w14:paraId="2FACE24C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3C77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Западный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5382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777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2020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2F0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3E92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44FF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9B369E" w14:paraId="2453688F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5A86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Северный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832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12B0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A12A" w14:textId="77777777" w:rsidR="009B369E" w:rsidRDefault="006D271D">
            <w:pPr>
              <w:pStyle w:val="TableParagraph"/>
              <w:spacing w:before="30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F76B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A15A2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C8E3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B369E" w14:paraId="1AF1ADBE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035A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Восточный</w:t>
            </w:r>
            <w:proofErr w:type="spellEnd"/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5F86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6AA1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58E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D15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888C" w14:textId="77777777" w:rsidR="009B369E" w:rsidRDefault="006D271D">
            <w:pPr>
              <w:pStyle w:val="TableParagraph"/>
              <w:spacing w:before="6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195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9B369E" w14:paraId="55AF3FC2" w14:textId="77777777">
        <w:trPr>
          <w:trHeight w:val="299"/>
          <w:jc w:val="center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2006" w14:textId="77777777" w:rsidR="009B369E" w:rsidRDefault="006D271D">
            <w:pPr>
              <w:pStyle w:val="TableParagraph"/>
              <w:spacing w:before="3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ВСЕГО </w:t>
            </w:r>
            <w:proofErr w:type="spellStart"/>
            <w:r>
              <w:rPr>
                <w:b/>
                <w:sz w:val="28"/>
                <w:szCs w:val="28"/>
              </w:rPr>
              <w:t>по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городу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06364" w14:textId="77777777" w:rsidR="009B369E" w:rsidRDefault="006D271D">
            <w:pPr>
              <w:pStyle w:val="TableParagraph"/>
              <w:spacing w:before="64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CBAC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3EE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1CD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-2740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9162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486C" w14:textId="77777777" w:rsidR="009B369E" w:rsidRDefault="006D271D">
            <w:pPr>
              <w:pStyle w:val="TableParagraph"/>
              <w:spacing w:before="64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</w:tr>
    </w:tbl>
    <w:p w14:paraId="3F2DDE3A" w14:textId="77777777" w:rsidR="009B369E" w:rsidRDefault="009B369E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DB32E5C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Ёмкость детских садов общего типа составит в 2038 г. 2855 мест. Проектные мероприятия в части размещения ДОУ разбиты на следующие группы:</w:t>
      </w:r>
    </w:p>
    <w:p w14:paraId="3E0670B7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23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Строительство новых ДОУ в местах нового жилищного</w:t>
      </w:r>
      <w:r>
        <w:rPr>
          <w:rFonts w:cs="Times New Roman"/>
          <w:spacing w:val="-17"/>
          <w:szCs w:val="28"/>
        </w:rPr>
        <w:t xml:space="preserve"> </w:t>
      </w:r>
      <w:r>
        <w:rPr>
          <w:rFonts w:cs="Times New Roman"/>
          <w:szCs w:val="28"/>
        </w:rPr>
        <w:t>строительства.</w:t>
      </w:r>
    </w:p>
    <w:p w14:paraId="181EE889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18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Строительство новых ДОУ в районах комплексной</w:t>
      </w:r>
      <w:r>
        <w:rPr>
          <w:rFonts w:cs="Times New Roman"/>
          <w:spacing w:val="-7"/>
          <w:szCs w:val="28"/>
        </w:rPr>
        <w:t xml:space="preserve"> </w:t>
      </w:r>
      <w:r>
        <w:rPr>
          <w:rFonts w:cs="Times New Roman"/>
          <w:szCs w:val="28"/>
        </w:rPr>
        <w:t>реконструкции.</w:t>
      </w:r>
    </w:p>
    <w:p w14:paraId="74CB9141" w14:textId="77777777" w:rsidR="009B369E" w:rsidRDefault="006D271D">
      <w:pPr>
        <w:pStyle w:val="af2"/>
        <w:widowControl w:val="0"/>
        <w:numPr>
          <w:ilvl w:val="0"/>
          <w:numId w:val="1"/>
        </w:numPr>
        <w:tabs>
          <w:tab w:val="left" w:pos="1658"/>
          <w:tab w:val="left" w:pos="1659"/>
        </w:tabs>
        <w:spacing w:before="121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Реконструкция существующих ДОУ с увеличением</w:t>
      </w:r>
      <w:r>
        <w:rPr>
          <w:rFonts w:cs="Times New Roman"/>
          <w:spacing w:val="2"/>
          <w:szCs w:val="28"/>
        </w:rPr>
        <w:t xml:space="preserve"> </w:t>
      </w:r>
      <w:r>
        <w:rPr>
          <w:rFonts w:cs="Times New Roman"/>
          <w:szCs w:val="28"/>
        </w:rPr>
        <w:t>мест.</w:t>
      </w:r>
    </w:p>
    <w:p w14:paraId="40906160" w14:textId="77777777" w:rsidR="009B369E" w:rsidRDefault="006D271D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к проектным мероприятиям относится капитальный ремонт ДОУ № 1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№ 14 (включительно), № 16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Беслан.</w:t>
      </w:r>
    </w:p>
    <w:p w14:paraId="7DF475F7" w14:textId="77777777" w:rsidR="009B369E" w:rsidRDefault="006D271D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более равномерного распределе</w:t>
      </w:r>
      <w:r>
        <w:rPr>
          <w:rFonts w:ascii="Times New Roman" w:hAnsi="Times New Roman" w:cs="Times New Roman"/>
          <w:sz w:val="28"/>
          <w:szCs w:val="28"/>
        </w:rPr>
        <w:t>ния мест в детских садах проектные мероприятия разделены по градостроительным районам с учетом перспективной численности населения (часть мероприятий реализована).</w:t>
      </w:r>
    </w:p>
    <w:p w14:paraId="265E799F" w14:textId="77777777" w:rsidR="009B369E" w:rsidRDefault="009B369E">
      <w:pPr>
        <w:pStyle w:val="af9"/>
        <w:spacing w:before="119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C8A0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Центральный район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BF7EA0A" w14:textId="77777777" w:rsidR="009B369E" w:rsidRDefault="006D271D">
      <w:pPr>
        <w:pStyle w:val="af9"/>
        <w:numPr>
          <w:ilvl w:val="0"/>
          <w:numId w:val="2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ДОУ на 180 мест на пересечении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Бр.Ногаевых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Б.Ват</w:t>
      </w:r>
      <w:r>
        <w:rPr>
          <w:rFonts w:ascii="Times New Roman" w:hAnsi="Times New Roman" w:cs="Times New Roman"/>
          <w:sz w:val="28"/>
          <w:szCs w:val="28"/>
        </w:rPr>
        <w:t>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разработанным проектом планировки территории на участке 0,63 в период с 2018 г. по 2038 г. Предполагаемый источник финансирования – средства местного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бюджета.</w:t>
      </w:r>
    </w:p>
    <w:p w14:paraId="40DA3DA7" w14:textId="77777777" w:rsidR="009B369E" w:rsidRDefault="006D271D">
      <w:pPr>
        <w:pStyle w:val="af9"/>
        <w:spacing w:before="12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Восточный район</w:t>
      </w:r>
    </w:p>
    <w:p w14:paraId="0F7BF61B" w14:textId="77777777" w:rsidR="009B369E" w:rsidRDefault="006D271D">
      <w:pPr>
        <w:pStyle w:val="af9"/>
        <w:numPr>
          <w:ilvl w:val="0"/>
          <w:numId w:val="3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Строительство ДОУ на 220 мест в новом жилом квартале в районе ул. Широкой. Требуемая площадь – 0,8 га. Период строительства – 2018-2038 гг. Предполагаемый источник финансирования – средства местного бюджета.</w:t>
      </w:r>
    </w:p>
    <w:p w14:paraId="219D1365" w14:textId="77777777" w:rsidR="009B369E" w:rsidRDefault="006D271D">
      <w:pPr>
        <w:pStyle w:val="af9"/>
        <w:numPr>
          <w:ilvl w:val="0"/>
          <w:numId w:val="3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двух ДОУ по 280 мест в новом микр</w:t>
      </w:r>
      <w:r>
        <w:rPr>
          <w:rFonts w:ascii="Times New Roman" w:hAnsi="Times New Roman" w:cs="Times New Roman"/>
          <w:sz w:val="28"/>
          <w:szCs w:val="28"/>
        </w:rPr>
        <w:t xml:space="preserve">орайоне </w:t>
      </w:r>
      <w:r>
        <w:rPr>
          <w:rFonts w:ascii="Times New Roman" w:hAnsi="Times New Roman" w:cs="Times New Roman"/>
          <w:sz w:val="28"/>
          <w:szCs w:val="28"/>
        </w:rPr>
        <w:lastRenderedPageBreak/>
        <w:t>«Новый Беслан». Необходимая площадь для каждого ДОУ – 0,98 га. Период строительства – 2018-2038 гг. Предполагаемый источник</w:t>
      </w:r>
      <w:r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финансирования – средства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инвесторов.</w:t>
      </w:r>
    </w:p>
    <w:p w14:paraId="21FDDC44" w14:textId="77777777" w:rsidR="009B369E" w:rsidRDefault="006D271D">
      <w:pPr>
        <w:pStyle w:val="af9"/>
        <w:spacing w:before="12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дошкольные образовательные учреждения, запланированные к строительству в перио</w:t>
      </w:r>
      <w:r>
        <w:rPr>
          <w:rFonts w:ascii="Times New Roman" w:hAnsi="Times New Roman" w:cs="Times New Roman"/>
          <w:sz w:val="28"/>
          <w:szCs w:val="28"/>
        </w:rPr>
        <w:t>д до 2018 года реализованы, острая нехватка свободных мест в данных учреждениях устранена, однако для дальнейшего развития города Беслан (на период до 2038 г.) необходимо продолжать реализовывать строительство таких объектов, а с учетом демографического пр</w:t>
      </w:r>
      <w:r>
        <w:rPr>
          <w:rFonts w:ascii="Times New Roman" w:hAnsi="Times New Roman" w:cs="Times New Roman"/>
          <w:sz w:val="28"/>
          <w:szCs w:val="28"/>
        </w:rPr>
        <w:t>огноза количество детей дошкольного возраста увеличится.</w:t>
      </w:r>
    </w:p>
    <w:p w14:paraId="22F7D6A0" w14:textId="77777777" w:rsidR="009B369E" w:rsidRDefault="006D271D">
      <w:pPr>
        <w:pStyle w:val="4"/>
        <w:spacing w:before="126" w:line="360" w:lineRule="auto"/>
        <w:rPr>
          <w:szCs w:val="28"/>
        </w:rPr>
      </w:pPr>
      <w:r>
        <w:rPr>
          <w:szCs w:val="28"/>
        </w:rPr>
        <w:t>Общеобразовательные школьные учреждения</w:t>
      </w:r>
    </w:p>
    <w:p w14:paraId="18F17B43" w14:textId="77777777" w:rsidR="009B369E" w:rsidRDefault="006D271D">
      <w:pPr>
        <w:pStyle w:val="af9"/>
        <w:spacing w:before="11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расчётных градостроительных районов потребность в местах в школах и мероприятия генерального плана выглядят следующим образом (см. таблицу 2</w:t>
      </w:r>
      <w:r>
        <w:rPr>
          <w:rFonts w:ascii="Times New Roman" w:hAnsi="Times New Roman" w:cs="Times New Roman"/>
          <w:sz w:val="28"/>
          <w:szCs w:val="28"/>
        </w:rPr>
        <w:t>.1.2).</w:t>
      </w:r>
    </w:p>
    <w:p w14:paraId="03128998" w14:textId="77777777" w:rsidR="009B369E" w:rsidRDefault="006D271D">
      <w:pPr>
        <w:spacing w:after="0" w:line="360" w:lineRule="auto"/>
        <w:rPr>
          <w:rFonts w:cs="Times New Roman"/>
          <w:b/>
          <w:bCs/>
          <w:i/>
          <w:iCs/>
          <w:szCs w:val="28"/>
        </w:rPr>
      </w:pPr>
      <w:r>
        <w:rPr>
          <w:rFonts w:cs="Times New Roman"/>
          <w:b/>
          <w:bCs/>
          <w:i/>
          <w:iCs/>
          <w:szCs w:val="28"/>
        </w:rPr>
        <w:t xml:space="preserve">Таблица 2.1.2 Потребность в местах в общеобразовательных школах в разрезе расчетных градостроительных районов. </w:t>
      </w:r>
    </w:p>
    <w:p w14:paraId="79352DEF" w14:textId="77777777" w:rsidR="009B369E" w:rsidRDefault="009B369E">
      <w:pPr>
        <w:spacing w:after="0" w:line="360" w:lineRule="auto"/>
        <w:ind w:firstLine="709"/>
        <w:rPr>
          <w:rFonts w:cs="Times New Roman"/>
          <w:b/>
          <w:bCs/>
          <w:i/>
          <w:iCs/>
          <w:szCs w:val="28"/>
        </w:rPr>
      </w:pPr>
    </w:p>
    <w:tbl>
      <w:tblPr>
        <w:tblStyle w:val="TableNormal"/>
        <w:tblW w:w="10065" w:type="dxa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1275"/>
        <w:gridCol w:w="1134"/>
        <w:gridCol w:w="851"/>
        <w:gridCol w:w="1149"/>
        <w:gridCol w:w="1350"/>
        <w:gridCol w:w="1775"/>
      </w:tblGrid>
      <w:tr w:rsidR="009B369E" w14:paraId="6126CBE9" w14:textId="77777777">
        <w:trPr>
          <w:trHeight w:val="3570"/>
        </w:trPr>
        <w:tc>
          <w:tcPr>
            <w:tcW w:w="2531" w:type="dxa"/>
            <w:shd w:val="clear" w:color="auto" w:fill="BEBEBE"/>
            <w:vAlign w:val="center"/>
          </w:tcPr>
          <w:p w14:paraId="08301FFE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Наименование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3948088C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РГР</w:t>
            </w:r>
          </w:p>
        </w:tc>
        <w:tc>
          <w:tcPr>
            <w:tcW w:w="1275" w:type="dxa"/>
            <w:shd w:val="clear" w:color="auto" w:fill="BEBEBE"/>
            <w:textDirection w:val="btLr"/>
            <w:vAlign w:val="center"/>
          </w:tcPr>
          <w:p w14:paraId="1B7CC252" w14:textId="77777777" w:rsidR="009B369E" w:rsidRDefault="006D271D">
            <w:pPr>
              <w:pStyle w:val="TableParagraph"/>
              <w:spacing w:before="160"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Расчётное число жителей, тыс. чел.</w:t>
            </w:r>
          </w:p>
        </w:tc>
        <w:tc>
          <w:tcPr>
            <w:tcW w:w="1134" w:type="dxa"/>
            <w:shd w:val="clear" w:color="auto" w:fill="BEBEBE"/>
            <w:textDirection w:val="btLr"/>
            <w:vAlign w:val="center"/>
          </w:tcPr>
          <w:p w14:paraId="1C378701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Сущ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школы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851" w:type="dxa"/>
            <w:shd w:val="clear" w:color="auto" w:fill="BEBEBE"/>
            <w:textDirection w:val="btLr"/>
            <w:vAlign w:val="center"/>
          </w:tcPr>
          <w:p w14:paraId="1942E238" w14:textId="77777777" w:rsidR="009B369E" w:rsidRDefault="006D271D">
            <w:pPr>
              <w:pStyle w:val="TableParagraph"/>
              <w:spacing w:before="176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Потребность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149" w:type="dxa"/>
            <w:shd w:val="clear" w:color="auto" w:fill="BEBEBE"/>
            <w:textDirection w:val="btLr"/>
            <w:vAlign w:val="center"/>
          </w:tcPr>
          <w:p w14:paraId="35ED424E" w14:textId="77777777" w:rsidR="009B369E" w:rsidRDefault="006D271D">
            <w:pPr>
              <w:pStyle w:val="TableParagraph"/>
              <w:spacing w:before="84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Избыток</w:t>
            </w:r>
            <w:proofErr w:type="spellEnd"/>
            <w:r>
              <w:rPr>
                <w:bCs/>
                <w:sz w:val="28"/>
                <w:szCs w:val="28"/>
              </w:rPr>
              <w:t xml:space="preserve"> (+) /</w:t>
            </w:r>
          </w:p>
          <w:p w14:paraId="6A157A82" w14:textId="77777777" w:rsidR="009B369E" w:rsidRDefault="006D271D">
            <w:pPr>
              <w:pStyle w:val="TableParagraph"/>
              <w:spacing w:before="84" w:line="360" w:lineRule="auto"/>
              <w:ind w:firstLine="709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недостаток</w:t>
            </w:r>
            <w:proofErr w:type="spellEnd"/>
            <w:r>
              <w:rPr>
                <w:bCs/>
                <w:sz w:val="28"/>
                <w:szCs w:val="28"/>
              </w:rPr>
              <w:t xml:space="preserve"> (-) </w:t>
            </w:r>
            <w:proofErr w:type="spellStart"/>
            <w:r>
              <w:rPr>
                <w:bCs/>
                <w:sz w:val="28"/>
                <w:szCs w:val="28"/>
              </w:rPr>
              <w:t>мест</w:t>
            </w:r>
            <w:proofErr w:type="spellEnd"/>
          </w:p>
        </w:tc>
        <w:tc>
          <w:tcPr>
            <w:tcW w:w="1350" w:type="dxa"/>
            <w:shd w:val="clear" w:color="auto" w:fill="BEBEBE"/>
            <w:textDirection w:val="btLr"/>
            <w:vAlign w:val="center"/>
          </w:tcPr>
          <w:p w14:paraId="5509B4B4" w14:textId="77777777" w:rsidR="009B369E" w:rsidRDefault="006D271D">
            <w:pPr>
              <w:pStyle w:val="TableParagraph"/>
              <w:spacing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увеличение (сокращение) кол-ва мест в школах</w:t>
            </w:r>
          </w:p>
        </w:tc>
        <w:tc>
          <w:tcPr>
            <w:tcW w:w="1775" w:type="dxa"/>
            <w:shd w:val="clear" w:color="auto" w:fill="BEBEBE"/>
            <w:textDirection w:val="btLr"/>
            <w:vAlign w:val="center"/>
          </w:tcPr>
          <w:p w14:paraId="7066314F" w14:textId="77777777" w:rsidR="009B369E" w:rsidRDefault="006D271D">
            <w:pPr>
              <w:pStyle w:val="TableParagraph"/>
              <w:spacing w:before="79" w:line="360" w:lineRule="auto"/>
              <w:ind w:firstLine="709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Избыток / потребность в школах с учётом</w:t>
            </w:r>
          </w:p>
          <w:p w14:paraId="1B7E8E53" w14:textId="77777777" w:rsidR="009B369E" w:rsidRDefault="006D271D">
            <w:pPr>
              <w:pStyle w:val="TableParagraph"/>
              <w:spacing w:before="79" w:line="360" w:lineRule="auto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проектных мероприятий</w:t>
            </w:r>
          </w:p>
        </w:tc>
      </w:tr>
      <w:tr w:rsidR="009B369E" w14:paraId="51163521" w14:textId="77777777">
        <w:trPr>
          <w:trHeight w:val="301"/>
        </w:trPr>
        <w:tc>
          <w:tcPr>
            <w:tcW w:w="2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879B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Центральный</w:t>
            </w:r>
            <w:proofErr w:type="spellEnd"/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169A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4153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E82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2269</w:t>
            </w: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D03A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1ECF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A797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9B369E" w14:paraId="606993B8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14B2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Прибрежный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C51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91D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0108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6985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F67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592B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-49</w:t>
            </w:r>
          </w:p>
        </w:tc>
      </w:tr>
      <w:tr w:rsidR="009B369E" w14:paraId="1531A502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F686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Западный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561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4B6F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C44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BC27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-941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F984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EC29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9B369E" w14:paraId="4DFF834A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F57A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Северный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0231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E679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6D2C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1A30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57D1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9F20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</w:t>
            </w:r>
          </w:p>
        </w:tc>
      </w:tr>
      <w:tr w:rsidR="009B369E" w14:paraId="48183AE3" w14:textId="77777777">
        <w:trPr>
          <w:trHeight w:val="301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809A" w14:textId="77777777" w:rsidR="009B369E" w:rsidRDefault="006D271D">
            <w:pPr>
              <w:pStyle w:val="TableParagraph"/>
              <w:spacing w:before="33" w:line="360" w:lineRule="auto"/>
              <w:ind w:firstLine="7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Восточный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822B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46684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A6F3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9FAE" w14:textId="77777777" w:rsidR="009B369E" w:rsidRDefault="006D271D">
            <w:pPr>
              <w:pStyle w:val="TableParagraph"/>
              <w:spacing w:before="33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-1167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A32B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4AA3" w14:textId="77777777" w:rsidR="009B369E" w:rsidRDefault="006D271D">
            <w:pPr>
              <w:pStyle w:val="TableParagraph"/>
              <w:spacing w:before="33" w:line="36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333</w:t>
            </w:r>
          </w:p>
        </w:tc>
      </w:tr>
      <w:tr w:rsidR="009B369E" w14:paraId="461C0A1D" w14:textId="77777777">
        <w:trPr>
          <w:trHeight w:val="299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F0FA" w14:textId="77777777" w:rsidR="009B369E" w:rsidRDefault="006D271D">
            <w:pPr>
              <w:pStyle w:val="TableParagraph"/>
              <w:spacing w:before="28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ВСЕГО </w:t>
            </w:r>
            <w:proofErr w:type="spellStart"/>
            <w:r>
              <w:rPr>
                <w:b/>
                <w:sz w:val="28"/>
                <w:szCs w:val="28"/>
              </w:rPr>
              <w:t>по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городу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90D8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8922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AEF3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72B3" w14:textId="77777777" w:rsidR="009B369E" w:rsidRDefault="006D271D">
            <w:pPr>
              <w:pStyle w:val="TableParagraph"/>
              <w:spacing w:before="28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-2562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0F60" w14:textId="77777777" w:rsidR="009B369E" w:rsidRDefault="006D271D">
            <w:pPr>
              <w:pStyle w:val="TableParagraph"/>
              <w:spacing w:before="2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A141" w14:textId="77777777" w:rsidR="009B369E" w:rsidRDefault="006D271D">
            <w:pPr>
              <w:pStyle w:val="TableParagraph"/>
              <w:spacing w:before="28"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539</w:t>
            </w:r>
          </w:p>
        </w:tc>
      </w:tr>
    </w:tbl>
    <w:p w14:paraId="3CBCC9A9" w14:textId="77777777" w:rsidR="009B369E" w:rsidRDefault="009B369E">
      <w:pPr>
        <w:spacing w:line="360" w:lineRule="auto"/>
        <w:ind w:firstLine="709"/>
        <w:rPr>
          <w:rFonts w:eastAsia="Arial Narrow" w:cs="Times New Roman"/>
          <w:szCs w:val="28"/>
          <w:lang w:eastAsia="ru-RU" w:bidi="ru-RU"/>
        </w:rPr>
      </w:pPr>
    </w:p>
    <w:p w14:paraId="31912B0B" w14:textId="77777777" w:rsidR="009B369E" w:rsidRDefault="006D271D">
      <w:pPr>
        <w:pStyle w:val="af9"/>
        <w:spacing w:before="13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школьной и внешкольной образовательной деятельности, планируемые к реализации:</w:t>
      </w:r>
    </w:p>
    <w:p w14:paraId="292D05E3" w14:textId="77777777" w:rsidR="009B369E" w:rsidRDefault="006D271D">
      <w:pPr>
        <w:pStyle w:val="af9"/>
        <w:numPr>
          <w:ilvl w:val="0"/>
          <w:numId w:val="4"/>
        </w:numPr>
        <w:spacing w:before="13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средней общеобразовательной школы на 550 мест на пер. Менделеева. Период реализации – до 2025 г. Предполагаемый источник финансирования – бюджетные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3F47947B" w14:textId="77777777" w:rsidR="009B369E" w:rsidRDefault="006D271D">
      <w:pPr>
        <w:pStyle w:val="af9"/>
        <w:numPr>
          <w:ilvl w:val="0"/>
          <w:numId w:val="4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средней общеобразовательной школы на 500 мест, расположенной в квартале нового строительства в районе пер.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Г.Окунева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Период реализации – 2018-2038 гг. Предполагаемый источник финансирования – бюджетные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3818034F" w14:textId="77777777" w:rsidR="009B369E" w:rsidRDefault="006D271D">
      <w:pPr>
        <w:pStyle w:val="af9"/>
        <w:numPr>
          <w:ilvl w:val="0"/>
          <w:numId w:val="4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средней общеобр</w:t>
      </w:r>
      <w:r>
        <w:rPr>
          <w:rFonts w:ascii="Times New Roman" w:hAnsi="Times New Roman" w:cs="Times New Roman"/>
          <w:sz w:val="28"/>
          <w:szCs w:val="28"/>
        </w:rPr>
        <w:t>азовательной школы на 1000 мест, расположенной в новом микрорайоне «Новый Беслан». Период</w:t>
      </w:r>
      <w:r>
        <w:rPr>
          <w:rFonts w:ascii="Times New Roman" w:hAnsi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реализации – 2018-2038 гг. Предполагаемый источник финансирования – бюджетные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небюджетные</w:t>
      </w:r>
      <w:proofErr w:type="spellEnd"/>
      <w:r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средства.</w:t>
      </w:r>
    </w:p>
    <w:p w14:paraId="0C43B243" w14:textId="77777777" w:rsidR="009B369E" w:rsidRDefault="006D271D">
      <w:pPr>
        <w:pStyle w:val="af9"/>
        <w:spacing w:before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нормам градостроительного проектирования РСО-Алания, го</w:t>
      </w:r>
      <w:r>
        <w:rPr>
          <w:rFonts w:ascii="Times New Roman" w:hAnsi="Times New Roman" w:cs="Times New Roman"/>
          <w:sz w:val="28"/>
          <w:szCs w:val="28"/>
        </w:rPr>
        <w:t>роду требуется Межшкольный учебно-производственный комбинат. Проектом предусмотрено его строительство в квартале новой застройки по ул. 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участке площадью 2,0 га.</w:t>
      </w:r>
    </w:p>
    <w:p w14:paraId="1C1A6F89" w14:textId="77777777" w:rsidR="009B369E" w:rsidRDefault="006D271D">
      <w:pPr>
        <w:pStyle w:val="4"/>
        <w:tabs>
          <w:tab w:val="left" w:pos="2225"/>
          <w:tab w:val="left" w:pos="2226"/>
        </w:tabs>
        <w:spacing w:before="88" w:line="360" w:lineRule="auto"/>
        <w:rPr>
          <w:szCs w:val="28"/>
        </w:rPr>
      </w:pPr>
      <w:r>
        <w:rPr>
          <w:szCs w:val="28"/>
        </w:rPr>
        <w:t>Здравоохранение.</w:t>
      </w:r>
    </w:p>
    <w:p w14:paraId="3D35A147" w14:textId="77777777" w:rsidR="009B369E" w:rsidRDefault="006D271D">
      <w:pPr>
        <w:pStyle w:val="af9"/>
        <w:spacing w:before="23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расчетный период увеличение числа койко-мест в стационарных объек</w:t>
      </w:r>
      <w:r>
        <w:rPr>
          <w:rFonts w:ascii="Times New Roman" w:hAnsi="Times New Roman" w:cs="Times New Roman"/>
          <w:sz w:val="28"/>
          <w:szCs w:val="28"/>
        </w:rPr>
        <w:t>тах здравоохранения не потребуется, так как, даже с учетом увеличения численности населения, в городе будет наблюдаться превышение количества существующих койко-место над нормативными.</w:t>
      </w:r>
    </w:p>
    <w:p w14:paraId="4D78F7B6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медицина – весьма высокотехнологичная отрасль, и имеет смыс</w:t>
      </w:r>
      <w:r>
        <w:rPr>
          <w:rFonts w:ascii="Times New Roman" w:hAnsi="Times New Roman" w:cs="Times New Roman"/>
          <w:sz w:val="28"/>
          <w:szCs w:val="28"/>
        </w:rPr>
        <w:t xml:space="preserve">л сосредоточивать медицинские услуги в одном месте, где больному может быть предоставлен максимально широкий спектр услуг, наращивая их качество вместо того, чтобы рассредоточивать усилия на строительстве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отдельных новых учреждений, однако исключением явля</w:t>
      </w:r>
      <w:r>
        <w:rPr>
          <w:rFonts w:ascii="Times New Roman" w:hAnsi="Times New Roman" w:cs="Times New Roman"/>
          <w:sz w:val="28"/>
          <w:szCs w:val="28"/>
        </w:rPr>
        <w:t>ется объекты здравоохранения, необходимые для оказания скорой медицинской помощи.</w:t>
      </w:r>
    </w:p>
    <w:p w14:paraId="34C3CF91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здравоохранения, планируемые к реализации:</w:t>
      </w:r>
    </w:p>
    <w:p w14:paraId="56FECE55" w14:textId="77777777" w:rsidR="009B369E" w:rsidRDefault="006D271D">
      <w:pPr>
        <w:pStyle w:val="af9"/>
        <w:numPr>
          <w:ilvl w:val="0"/>
          <w:numId w:val="5"/>
        </w:numPr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подстанции скорой медицинской помощи (рассчитана на 20 тыс. вызовов в год) – РКБСМП по ул. Коминтерна (расчет</w:t>
      </w:r>
      <w:r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срок);</w:t>
      </w:r>
    </w:p>
    <w:p w14:paraId="083E78DC" w14:textId="77777777" w:rsidR="009B369E" w:rsidRDefault="006D271D">
      <w:pPr>
        <w:pStyle w:val="af9"/>
        <w:numPr>
          <w:ilvl w:val="0"/>
          <w:numId w:val="5"/>
        </w:numPr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Реконструкция Правобережной центральной районной клинической больницы по ул. Коминтерна (расчетный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5FAF4B90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F2C3A1" w14:textId="77777777" w:rsidR="009B369E" w:rsidRDefault="006D271D">
      <w:pPr>
        <w:pStyle w:val="4"/>
        <w:tabs>
          <w:tab w:val="left" w:pos="2225"/>
          <w:tab w:val="left" w:pos="2226"/>
        </w:tabs>
        <w:spacing w:line="360" w:lineRule="auto"/>
        <w:rPr>
          <w:szCs w:val="28"/>
        </w:rPr>
      </w:pPr>
      <w:r>
        <w:rPr>
          <w:szCs w:val="28"/>
        </w:rPr>
        <w:t>Культура и</w:t>
      </w:r>
      <w:r>
        <w:rPr>
          <w:spacing w:val="-3"/>
          <w:szCs w:val="28"/>
        </w:rPr>
        <w:t xml:space="preserve"> </w:t>
      </w:r>
      <w:r>
        <w:rPr>
          <w:szCs w:val="28"/>
        </w:rPr>
        <w:t>искусство.</w:t>
      </w:r>
    </w:p>
    <w:p w14:paraId="1647DC0B" w14:textId="77777777" w:rsidR="009B369E" w:rsidRDefault="006D271D">
      <w:pPr>
        <w:pStyle w:val="af9"/>
        <w:tabs>
          <w:tab w:val="left" w:pos="9035"/>
        </w:tabs>
        <w:spacing w:before="23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серьёзным недостатком системы учреждений культуры является отсутствие </w:t>
      </w:r>
      <w:r>
        <w:rPr>
          <w:rFonts w:ascii="Times New Roman" w:hAnsi="Times New Roman" w:cs="Times New Roman"/>
          <w:b/>
          <w:sz w:val="28"/>
          <w:szCs w:val="28"/>
        </w:rPr>
        <w:t xml:space="preserve">учреждений досугового типа </w:t>
      </w:r>
      <w:r>
        <w:rPr>
          <w:rFonts w:ascii="Times New Roman" w:hAnsi="Times New Roman" w:cs="Times New Roman"/>
          <w:sz w:val="28"/>
          <w:szCs w:val="28"/>
        </w:rPr>
        <w:t>первичного звена – на уровне микрорайонов. Проектом предлагается провести следующие мероприятия:</w:t>
      </w:r>
    </w:p>
    <w:p w14:paraId="5DD162B1" w14:textId="77777777" w:rsidR="009B369E" w:rsidRDefault="006D271D">
      <w:pPr>
        <w:pStyle w:val="af9"/>
        <w:numPr>
          <w:ilvl w:val="0"/>
          <w:numId w:val="5"/>
        </w:numPr>
        <w:tabs>
          <w:tab w:val="left" w:pos="0"/>
        </w:tabs>
        <w:spacing w:before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станции юных натуралистов в Восточном п</w:t>
      </w:r>
      <w:r>
        <w:rPr>
          <w:rFonts w:ascii="Times New Roman" w:hAnsi="Times New Roman" w:cs="Times New Roman"/>
          <w:sz w:val="28"/>
          <w:szCs w:val="28"/>
        </w:rPr>
        <w:t>ланировочном районе в районе ул. Широкой (расчетный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44C41231" w14:textId="77777777" w:rsidR="009B369E" w:rsidRDefault="006D271D">
      <w:pPr>
        <w:pStyle w:val="af9"/>
        <w:numPr>
          <w:ilvl w:val="0"/>
          <w:numId w:val="5"/>
        </w:numPr>
        <w:spacing w:before="12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культурно-развлекательного центра в Восточном планировочном районе на территории планируемой коммерческо-деловой зоны севернее многопрофильного медицинского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30FABF3D" w14:textId="77777777" w:rsidR="009B369E" w:rsidRDefault="006D271D">
      <w:pPr>
        <w:pStyle w:val="af9"/>
        <w:numPr>
          <w:ilvl w:val="0"/>
          <w:numId w:val="5"/>
        </w:numPr>
        <w:tabs>
          <w:tab w:val="left" w:pos="0"/>
        </w:tabs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выст</w:t>
      </w:r>
      <w:r>
        <w:rPr>
          <w:rFonts w:ascii="Times New Roman" w:hAnsi="Times New Roman" w:cs="Times New Roman"/>
          <w:sz w:val="28"/>
          <w:szCs w:val="28"/>
        </w:rPr>
        <w:t>авочного центра в Восточном планировочном районе на территории планируемой коммерческо-деловой зоны севернее многопрофильного медицинского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1E874E0B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Дома детского творчества в Центральном планировочном районе по ул. Коминтерна на территории пла</w:t>
      </w:r>
      <w:r>
        <w:rPr>
          <w:rFonts w:ascii="Times New Roman" w:hAnsi="Times New Roman" w:cs="Times New Roman"/>
          <w:sz w:val="28"/>
          <w:szCs w:val="28"/>
        </w:rPr>
        <w:t>нируемого общественного центра.</w:t>
      </w:r>
    </w:p>
    <w:p w14:paraId="47C9CF64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детской музыкальной школы в Центральном планировочном районе по ул. Коминтерна на территории планируемого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общественного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центра.</w:t>
      </w:r>
    </w:p>
    <w:p w14:paraId="24260F8A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Станции юных техников в Центральном планировочном районе по ул. Коминтерна на территории планируемого общественного центра;</w:t>
      </w:r>
    </w:p>
    <w:p w14:paraId="632EDD4C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Культурно-патриотический Центр профилактики терроризма «Беслан. Школа № 1»;</w:t>
      </w:r>
    </w:p>
    <w:p w14:paraId="17ECA758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культуры «Дворец молодежи» (ДК БМК);</w:t>
      </w:r>
    </w:p>
    <w:p w14:paraId="6CDCA2AC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емориальный комплекс «Город Ангелов»;</w:t>
      </w:r>
    </w:p>
    <w:p w14:paraId="67599A2A" w14:textId="77777777" w:rsidR="009B369E" w:rsidRDefault="006D271D">
      <w:pPr>
        <w:pStyle w:val="af9"/>
        <w:numPr>
          <w:ilvl w:val="0"/>
          <w:numId w:val="5"/>
        </w:numPr>
        <w:spacing w:before="122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детского творчества по ул. Плиева.</w:t>
      </w:r>
    </w:p>
    <w:p w14:paraId="737C3CDC" w14:textId="77777777" w:rsidR="009B369E" w:rsidRDefault="006D271D">
      <w:pPr>
        <w:spacing w:before="117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развития сети </w:t>
      </w:r>
      <w:r>
        <w:rPr>
          <w:rFonts w:cs="Times New Roman"/>
          <w:b/>
          <w:szCs w:val="28"/>
        </w:rPr>
        <w:t xml:space="preserve">библиотек </w:t>
      </w:r>
      <w:r>
        <w:rPr>
          <w:rFonts w:cs="Times New Roman"/>
          <w:szCs w:val="28"/>
        </w:rPr>
        <w:t>предполагается:</w:t>
      </w:r>
    </w:p>
    <w:p w14:paraId="0037AA94" w14:textId="77777777" w:rsidR="009B369E" w:rsidRDefault="006D271D">
      <w:pPr>
        <w:pStyle w:val="af9"/>
        <w:numPr>
          <w:ilvl w:val="0"/>
          <w:numId w:val="6"/>
        </w:numPr>
        <w:spacing w:before="127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библиотеки на территории реконструируемой застройки поселка Пенькозавод в г. Беслан (расчётный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срок).</w:t>
      </w:r>
    </w:p>
    <w:p w14:paraId="72979D8B" w14:textId="77777777" w:rsidR="009B369E" w:rsidRDefault="006D271D">
      <w:pPr>
        <w:pStyle w:val="af9"/>
        <w:spacing w:before="12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 этом предлагается в существующих библиотеках активно развивать современные формы хранения информации и предоставления доступа к ней – выход в интернет, развитие других современных технологий информационного обслуживания в едином комплексе с библиотекой.</w:t>
      </w:r>
    </w:p>
    <w:p w14:paraId="3D83DD0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городе нет </w:t>
      </w:r>
      <w:r>
        <w:rPr>
          <w:rFonts w:ascii="Times New Roman" w:hAnsi="Times New Roman" w:cs="Times New Roman"/>
          <w:b/>
          <w:sz w:val="28"/>
          <w:szCs w:val="28"/>
        </w:rPr>
        <w:t xml:space="preserve">кинотеатра на 1000 мест, </w:t>
      </w:r>
      <w:r>
        <w:rPr>
          <w:rFonts w:ascii="Times New Roman" w:hAnsi="Times New Roman" w:cs="Times New Roman"/>
          <w:sz w:val="28"/>
          <w:szCs w:val="28"/>
        </w:rPr>
        <w:t>хотя для города, с размерами и численностью населения, как в Беслане, градостроительными нормами предполагается наличие такового. За расчетный срок предполагается строительство кинотеатра в Центральн</w:t>
      </w:r>
      <w:r>
        <w:rPr>
          <w:rFonts w:ascii="Times New Roman" w:hAnsi="Times New Roman" w:cs="Times New Roman"/>
          <w:sz w:val="28"/>
          <w:szCs w:val="28"/>
        </w:rPr>
        <w:t>ом планировочном районе по ул. Коминтерна на территории планируемого общественного центра.</w:t>
      </w:r>
    </w:p>
    <w:p w14:paraId="06C31D41" w14:textId="77777777" w:rsidR="009B369E" w:rsidRDefault="006D271D">
      <w:pPr>
        <w:pStyle w:val="af9"/>
        <w:spacing w:after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проектом предусмотрено строительство </w:t>
      </w:r>
      <w:r>
        <w:rPr>
          <w:rFonts w:ascii="Times New Roman" w:hAnsi="Times New Roman" w:cs="Times New Roman"/>
          <w:b/>
          <w:sz w:val="28"/>
          <w:szCs w:val="28"/>
        </w:rPr>
        <w:t xml:space="preserve">музея </w:t>
      </w:r>
      <w:r>
        <w:rPr>
          <w:rFonts w:ascii="Times New Roman" w:hAnsi="Times New Roman" w:cs="Times New Roman"/>
          <w:sz w:val="28"/>
          <w:szCs w:val="28"/>
        </w:rPr>
        <w:t>в Западном планировочном районе на территории планируемой рекреационной зоны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645F393" w14:textId="77777777" w:rsidR="009B369E" w:rsidRDefault="006D271D">
      <w:pPr>
        <w:pStyle w:val="4"/>
        <w:tabs>
          <w:tab w:val="left" w:pos="2225"/>
          <w:tab w:val="left" w:pos="2226"/>
        </w:tabs>
        <w:spacing w:after="240" w:line="360" w:lineRule="auto"/>
        <w:rPr>
          <w:szCs w:val="28"/>
        </w:rPr>
      </w:pPr>
      <w:r>
        <w:rPr>
          <w:szCs w:val="28"/>
        </w:rPr>
        <w:t>Физкультура и</w:t>
      </w:r>
      <w:r>
        <w:rPr>
          <w:spacing w:val="-3"/>
          <w:szCs w:val="28"/>
        </w:rPr>
        <w:t xml:space="preserve"> </w:t>
      </w:r>
      <w:r>
        <w:rPr>
          <w:szCs w:val="28"/>
        </w:rPr>
        <w:t>спорт.</w:t>
      </w:r>
    </w:p>
    <w:p w14:paraId="449E0147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предлаг</w:t>
      </w:r>
      <w:r>
        <w:rPr>
          <w:rFonts w:ascii="Times New Roman" w:hAnsi="Times New Roman" w:cs="Times New Roman"/>
          <w:sz w:val="28"/>
          <w:szCs w:val="28"/>
        </w:rPr>
        <w:t xml:space="preserve">ается оптимизировать сферу физкультуры и спорта на основе развития дифференцированной сети многофункциональных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спортивных центров. Они будут комбинировать в себе все основные физкультурно-спортивные объекты и позволят охватить все категории населения. Пара</w:t>
      </w:r>
      <w:r>
        <w:rPr>
          <w:rFonts w:ascii="Times New Roman" w:hAnsi="Times New Roman" w:cs="Times New Roman"/>
          <w:sz w:val="28"/>
          <w:szCs w:val="28"/>
        </w:rPr>
        <w:t>ллельно необходимо проводить модернизацию и реконструкцию существующих объектов физкультуры и спорта.</w:t>
      </w:r>
    </w:p>
    <w:p w14:paraId="7CA3E771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спортивные сооружения включают стадионы, футбольные поля, спортивные площадки, в т.ч. дворовые. Проектом предлагается размещение плоскостных с</w:t>
      </w:r>
      <w:r>
        <w:rPr>
          <w:rFonts w:ascii="Times New Roman" w:hAnsi="Times New Roman" w:cs="Times New Roman"/>
          <w:sz w:val="28"/>
          <w:szCs w:val="28"/>
        </w:rPr>
        <w:t>портивных сооружений в новых формируемых рекреационных зонах, в районах нового жилищного строительства.</w:t>
      </w:r>
    </w:p>
    <w:p w14:paraId="36F2D469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учреждений физкультуры и спорта (таких, как спортивно- тренажерные залы повседневного обслуживания) предполагается при комплексном освоении тер</w:t>
      </w:r>
      <w:r>
        <w:rPr>
          <w:rFonts w:ascii="Times New Roman" w:hAnsi="Times New Roman" w:cs="Times New Roman"/>
          <w:sz w:val="28"/>
          <w:szCs w:val="28"/>
        </w:rPr>
        <w:t>риторий под жилую застройку в зонах общественных центров.</w:t>
      </w:r>
    </w:p>
    <w:p w14:paraId="1CCB8B73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Прибрежном районе согласно ГП 2006 года выделена территория для размещения городского стадиона. В настоящее время на этой территории построена спортивная площадка. Вместе с тем, вся территория спо</w:t>
      </w:r>
      <w:r>
        <w:rPr>
          <w:rFonts w:ascii="Times New Roman" w:hAnsi="Times New Roman" w:cs="Times New Roman"/>
          <w:sz w:val="28"/>
          <w:szCs w:val="28"/>
        </w:rPr>
        <w:t>ртивного сооружения расположена в СЗЗ промышленных предприятий. Проектом предлагается строительство на этом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крытого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ФОК и планируется размещение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стадиона в </w:t>
      </w:r>
      <w:r>
        <w:rPr>
          <w:rFonts w:ascii="Times New Roman" w:hAnsi="Times New Roman" w:cs="Times New Roman"/>
          <w:spacing w:val="4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сточном планировочном районе рядом с ипподромом, что позволит создать спортивно-рекреационную зону.</w:t>
      </w:r>
    </w:p>
    <w:p w14:paraId="47B1834F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предполагается строительство Детско-юношеской спортивной школы в Восточном планировочном районе на территории планируемой спортивной зоны в районе </w:t>
      </w:r>
      <w:r>
        <w:rPr>
          <w:rFonts w:ascii="Times New Roman" w:hAnsi="Times New Roman" w:cs="Times New Roman"/>
          <w:sz w:val="28"/>
          <w:szCs w:val="28"/>
        </w:rPr>
        <w:t>ипподрома.</w:t>
      </w:r>
    </w:p>
    <w:p w14:paraId="000740F3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комплекса мотоспорта на территории бывшего карьера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Щебзавода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Прибрежном районе, реконструкция стадиона «Пищевик» на 2000 посадочных мест по ул. Окружной.</w:t>
      </w:r>
    </w:p>
    <w:p w14:paraId="31535630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планируется строительство физкультурно-оздоровительного комплекса в н</w:t>
      </w:r>
      <w:r>
        <w:rPr>
          <w:rFonts w:ascii="Times New Roman" w:hAnsi="Times New Roman" w:cs="Times New Roman"/>
          <w:sz w:val="28"/>
          <w:szCs w:val="28"/>
        </w:rPr>
        <w:t>овом микрорайоне «Новый Беслан».</w:t>
      </w:r>
    </w:p>
    <w:p w14:paraId="651E33D9" w14:textId="77777777" w:rsidR="009B369E" w:rsidRDefault="006D271D">
      <w:pPr>
        <w:pStyle w:val="4"/>
        <w:tabs>
          <w:tab w:val="left" w:pos="2226"/>
        </w:tabs>
        <w:spacing w:line="360" w:lineRule="auto"/>
        <w:rPr>
          <w:szCs w:val="28"/>
        </w:rPr>
      </w:pPr>
      <w:r>
        <w:rPr>
          <w:szCs w:val="28"/>
        </w:rPr>
        <w:t xml:space="preserve">Коммунальные объекты. </w:t>
      </w:r>
    </w:p>
    <w:p w14:paraId="52B7ED17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Бани</w:t>
      </w:r>
    </w:p>
    <w:p w14:paraId="750F5C5A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по наличию в городе банно-оздоровительных комплексов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предоставлено не было. На 2038 г. потребность в банях составит 220 мест. Проектом предусмотрено размещение новых бань вместе со спортив</w:t>
      </w:r>
      <w:r>
        <w:rPr>
          <w:rFonts w:ascii="Times New Roman" w:hAnsi="Times New Roman" w:cs="Times New Roman"/>
          <w:sz w:val="28"/>
          <w:szCs w:val="28"/>
        </w:rPr>
        <w:t>ными учреждениями, гостиницами, в т.ч. с привлечением частных инвестиций в строительство и эксплуатацию объектов.</w:t>
      </w:r>
    </w:p>
    <w:p w14:paraId="6956D018" w14:textId="77777777" w:rsidR="009B369E" w:rsidRDefault="006D271D">
      <w:pPr>
        <w:pStyle w:val="af9"/>
        <w:spacing w:before="11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Гостиницы</w:t>
      </w:r>
    </w:p>
    <w:p w14:paraId="427A1C09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при дальнейшем развитии города необходимо уделить развитию гостиничного сектора как основы для привлечения представи</w:t>
      </w:r>
      <w:r>
        <w:rPr>
          <w:rFonts w:ascii="Times New Roman" w:hAnsi="Times New Roman" w:cs="Times New Roman"/>
          <w:sz w:val="28"/>
          <w:szCs w:val="28"/>
        </w:rPr>
        <w:t>телей иногороднего и международного бизнеса, средства коммуникации и развития связей с другими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регионами.</w:t>
      </w:r>
    </w:p>
    <w:p w14:paraId="61924DA6" w14:textId="77777777" w:rsidR="009B369E" w:rsidRDefault="006D271D">
      <w:pPr>
        <w:pStyle w:val="af9"/>
        <w:spacing w:before="122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имеется одна гостиница, требующая капитального ремонта, в которой в настоящее время функционирует 22 номера, что не удовлетворяет</w:t>
      </w:r>
      <w:r>
        <w:rPr>
          <w:rFonts w:ascii="Times New Roman" w:hAnsi="Times New Roman" w:cs="Times New Roman"/>
          <w:sz w:val="28"/>
          <w:szCs w:val="28"/>
        </w:rPr>
        <w:t xml:space="preserve"> потребности города. Потребность в гостиницах в соответствии с РНГП РСО-А на 2038 г. составит 222 места. Здания гостиниц и гостиничные комплексы предполагается размещать в основном на территориях общественно-деловой застройки, зонах размещения объектов при</w:t>
      </w:r>
      <w:r>
        <w:rPr>
          <w:rFonts w:ascii="Times New Roman" w:hAnsi="Times New Roman" w:cs="Times New Roman"/>
          <w:sz w:val="28"/>
          <w:szCs w:val="28"/>
        </w:rPr>
        <w:t>дорожного комплекса и зоне реконструируемой застройки центральной части города. Общую вместимость необходимо определить с учётом инвестпрограмм застройщиков.</w:t>
      </w:r>
    </w:p>
    <w:p w14:paraId="44B9C4FA" w14:textId="77777777" w:rsidR="009B369E" w:rsidRDefault="006D271D">
      <w:pPr>
        <w:pStyle w:val="af9"/>
        <w:spacing w:before="11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Общественные уборные</w:t>
      </w:r>
    </w:p>
    <w:p w14:paraId="25C68556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общественных уборных необходимо довести до нормативных 1 уборной на 1000</w:t>
      </w:r>
      <w:r>
        <w:rPr>
          <w:rFonts w:ascii="Times New Roman" w:hAnsi="Times New Roman" w:cs="Times New Roman"/>
          <w:sz w:val="28"/>
          <w:szCs w:val="28"/>
        </w:rPr>
        <w:t xml:space="preserve"> жителей или 44 единицы к 2038 г. Размещение уборных необходимо регулировать в проектах планировки территорий, где необходимо определять места для размещения отдельно стоящих зданий или объекты общественного назначения, в которых устраиваются впоследствии </w:t>
      </w:r>
      <w:r>
        <w:rPr>
          <w:rFonts w:ascii="Times New Roman" w:hAnsi="Times New Roman" w:cs="Times New Roman"/>
          <w:sz w:val="28"/>
          <w:szCs w:val="28"/>
        </w:rPr>
        <w:t>общественные уборные.</w:t>
      </w:r>
    </w:p>
    <w:p w14:paraId="4BF5F7E7" w14:textId="77777777" w:rsidR="009B369E" w:rsidRDefault="006D271D">
      <w:pPr>
        <w:pStyle w:val="af9"/>
        <w:spacing w:before="11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Кладбища</w:t>
      </w:r>
    </w:p>
    <w:p w14:paraId="36343395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СНиП площадь кладбища традиционного захоронения должна составлять 0,24 га на 1 тыс. жителей. С учётом перспективной численности населения города 43,97 тыс. чел. потребность в территориях захоронения на </w:t>
      </w:r>
      <w:r>
        <w:rPr>
          <w:rFonts w:ascii="Times New Roman" w:hAnsi="Times New Roman" w:cs="Times New Roman"/>
          <w:sz w:val="28"/>
          <w:szCs w:val="28"/>
        </w:rPr>
        <w:lastRenderedPageBreak/>
        <w:t>расчётный срок, в соответствии со СНиП состав</w:t>
      </w:r>
      <w:r>
        <w:rPr>
          <w:rFonts w:ascii="Times New Roman" w:hAnsi="Times New Roman" w:cs="Times New Roman"/>
          <w:sz w:val="28"/>
          <w:szCs w:val="28"/>
        </w:rPr>
        <w:t>ит 10,56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га.</w:t>
      </w:r>
    </w:p>
    <w:p w14:paraId="0BABACBB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Принимая во внимание, что три старых кладбища города в настоящее время закрыты, а территория действующего кладбища практически вся занята захоронениями, планируется его расширение до 14,3 га и размещение восточнее действующего кладбища нового </w:t>
      </w:r>
      <w:r>
        <w:rPr>
          <w:rFonts w:ascii="Times New Roman" w:hAnsi="Times New Roman" w:cs="Times New Roman"/>
          <w:sz w:val="28"/>
          <w:szCs w:val="28"/>
        </w:rPr>
        <w:t>кладбища, площадью 19,6 га. Также городу необходимо проводить инвентаризацию захоронений на существующих кладбищах, выявление бесхозных могил, приведение в нормативное состояние санитарно- защитных зон кладбищ.</w:t>
      </w:r>
    </w:p>
    <w:p w14:paraId="540E2DFE" w14:textId="77777777" w:rsidR="009B369E" w:rsidRDefault="006D271D">
      <w:pPr>
        <w:pStyle w:val="af9"/>
        <w:spacing w:before="113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существующее кладбище почти </w:t>
      </w:r>
      <w:r>
        <w:rPr>
          <w:rFonts w:ascii="Times New Roman" w:hAnsi="Times New Roman" w:cs="Times New Roman"/>
          <w:sz w:val="28"/>
          <w:szCs w:val="28"/>
        </w:rPr>
        <w:t>полностью заполнено, необходимо обустройство нового кладбища. Всего территория, занимаемая кладбищами на расчётный срок, составит 42,21 га.</w:t>
      </w:r>
    </w:p>
    <w:p w14:paraId="3F073B9F" w14:textId="77777777" w:rsidR="009B369E" w:rsidRDefault="006D271D">
      <w:pPr>
        <w:pStyle w:val="4"/>
        <w:tabs>
          <w:tab w:val="left" w:pos="2225"/>
          <w:tab w:val="left" w:pos="2226"/>
        </w:tabs>
        <w:spacing w:before="1" w:line="360" w:lineRule="auto"/>
        <w:rPr>
          <w:szCs w:val="28"/>
        </w:rPr>
      </w:pPr>
      <w:r>
        <w:rPr>
          <w:szCs w:val="28"/>
        </w:rPr>
        <w:t>Торговля, сфера услуг, общественное</w:t>
      </w:r>
      <w:r>
        <w:rPr>
          <w:spacing w:val="-4"/>
          <w:szCs w:val="28"/>
        </w:rPr>
        <w:t xml:space="preserve"> </w:t>
      </w:r>
      <w:r>
        <w:rPr>
          <w:szCs w:val="28"/>
        </w:rPr>
        <w:t>питание.</w:t>
      </w:r>
    </w:p>
    <w:p w14:paraId="13870E25" w14:textId="77777777" w:rsidR="009B369E" w:rsidRDefault="006D271D">
      <w:pPr>
        <w:pStyle w:val="af9"/>
        <w:spacing w:before="234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размещении объектов торговли, бытового обслуживания и общественного п</w:t>
      </w:r>
      <w:r>
        <w:rPr>
          <w:rFonts w:ascii="Times New Roman" w:hAnsi="Times New Roman" w:cs="Times New Roman"/>
          <w:sz w:val="28"/>
          <w:szCs w:val="28"/>
        </w:rPr>
        <w:t>итания проектные решения по внесению изменений в генеральный план исходят из того, что функционирование подобных объектов сегодня полностью находится в сфере частного предпринимательства, а, следовательно, потребность в них определит рынок, который и будет</w:t>
      </w:r>
      <w:r>
        <w:rPr>
          <w:rFonts w:ascii="Times New Roman" w:hAnsi="Times New Roman" w:cs="Times New Roman"/>
          <w:sz w:val="28"/>
          <w:szCs w:val="28"/>
        </w:rPr>
        <w:t xml:space="preserve"> поддерживать равновесие в их численности. Существующая нормативная база не даёт объективной оценки в потребности в тех или иных учреждениях торговли, а у органов власти отсутствуют правовые рычаги воздействия на ситуацию, в которой, например, численность </w:t>
      </w:r>
      <w:r>
        <w:rPr>
          <w:rFonts w:ascii="Times New Roman" w:hAnsi="Times New Roman" w:cs="Times New Roman"/>
          <w:sz w:val="28"/>
          <w:szCs w:val="28"/>
        </w:rPr>
        <w:t>объектов торговли превысила норматив. Запретить открывать новые объекты торговли в такой ситуации закон не позволяет. Со стороны органов власти остаётся забота об отведении новых территорий под соответствующие функции и надзор за соблюдением порядка торгов</w:t>
      </w:r>
      <w:r>
        <w:rPr>
          <w:rFonts w:ascii="Times New Roman" w:hAnsi="Times New Roman" w:cs="Times New Roman"/>
          <w:sz w:val="28"/>
          <w:szCs w:val="28"/>
        </w:rPr>
        <w:t>ли в рамках, установленных законом полномочий соответствующего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уровня.</w:t>
      </w:r>
    </w:p>
    <w:p w14:paraId="3F364A94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Ввиду этого проектом не предусмотрено дополнительных мероприятий по развитию сети торговли, общественного питания, бытового обслуживания, так как такое развитие будет осуществляться в р</w:t>
      </w:r>
      <w:r>
        <w:rPr>
          <w:rFonts w:ascii="Times New Roman" w:hAnsi="Times New Roman" w:cs="Times New Roman"/>
          <w:sz w:val="28"/>
          <w:szCs w:val="28"/>
        </w:rPr>
        <w:t xml:space="preserve">амках рыночных механизмов </w:t>
      </w:r>
      <w:r>
        <w:rPr>
          <w:rFonts w:ascii="Times New Roman" w:hAnsi="Times New Roman" w:cs="Times New Roman"/>
          <w:sz w:val="28"/>
          <w:szCs w:val="28"/>
        </w:rPr>
        <w:lastRenderedPageBreak/>
        <w:t>с минимальным вмешательством органов власти.</w:t>
      </w:r>
    </w:p>
    <w:p w14:paraId="20D7DEE4" w14:textId="77777777" w:rsidR="009B369E" w:rsidRDefault="006D271D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используя различные механизмы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градорегулирования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 выполнять следующие мероприятия:</w:t>
      </w:r>
    </w:p>
    <w:p w14:paraId="148EA37A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развивать формы микрорайонной торговли в основном за счёт малых магазинов в пределах пешеходной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доступности;</w:t>
      </w:r>
    </w:p>
    <w:p w14:paraId="3F224035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создавать новые крупные торговые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центры:</w:t>
      </w:r>
    </w:p>
    <w:p w14:paraId="200616A2" w14:textId="77777777" w:rsidR="009B369E" w:rsidRDefault="006D271D">
      <w:pPr>
        <w:widowControl w:val="0"/>
        <w:tabs>
          <w:tab w:val="left" w:pos="1659"/>
        </w:tabs>
        <w:spacing w:before="120"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(строительство ТРК и выставочного комплекса запланировано в Восточном планировочном районе на территории н</w:t>
      </w:r>
      <w:r>
        <w:rPr>
          <w:rFonts w:cs="Times New Roman"/>
          <w:szCs w:val="28"/>
        </w:rPr>
        <w:t>овой коммерческо-деловой зоны севернее многофункционального медицинского центра)</w:t>
      </w:r>
    </w:p>
    <w:p w14:paraId="249F157A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18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проводить комплекс системных мероприятий по благоустройству существующих</w:t>
      </w:r>
      <w:r>
        <w:rPr>
          <w:rFonts w:cs="Times New Roman"/>
          <w:spacing w:val="1"/>
          <w:szCs w:val="28"/>
        </w:rPr>
        <w:t xml:space="preserve"> </w:t>
      </w:r>
      <w:r>
        <w:rPr>
          <w:rFonts w:cs="Times New Roman"/>
          <w:szCs w:val="28"/>
        </w:rPr>
        <w:t>рынков;</w:t>
      </w:r>
    </w:p>
    <w:p w14:paraId="0607ADE2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20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стимулировать развитие предприятий общественного питания, в т.ч. летних, в общественных центрах и парках, скверах и</w:t>
      </w:r>
      <w:r>
        <w:rPr>
          <w:rFonts w:cs="Times New Roman"/>
          <w:spacing w:val="-9"/>
          <w:szCs w:val="28"/>
        </w:rPr>
        <w:t xml:space="preserve"> </w:t>
      </w:r>
      <w:r>
        <w:rPr>
          <w:rFonts w:cs="Times New Roman"/>
          <w:szCs w:val="28"/>
        </w:rPr>
        <w:t>т.п.;</w:t>
      </w:r>
    </w:p>
    <w:p w14:paraId="6FA6724B" w14:textId="77777777" w:rsidR="009B369E" w:rsidRDefault="006D271D">
      <w:pPr>
        <w:pStyle w:val="af2"/>
        <w:widowControl w:val="0"/>
        <w:numPr>
          <w:ilvl w:val="0"/>
          <w:numId w:val="7"/>
        </w:numPr>
        <w:tabs>
          <w:tab w:val="left" w:pos="1658"/>
          <w:tab w:val="left" w:pos="1659"/>
        </w:tabs>
        <w:spacing w:before="122" w:after="0" w:line="360" w:lineRule="auto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сформировать и внедрить в практику требования к архитектурно- художественному оформлению торговых точек, павильонов и</w:t>
      </w:r>
      <w:r>
        <w:rPr>
          <w:rFonts w:cs="Times New Roman"/>
          <w:spacing w:val="-4"/>
          <w:szCs w:val="28"/>
        </w:rPr>
        <w:t xml:space="preserve"> </w:t>
      </w:r>
      <w:r>
        <w:rPr>
          <w:rFonts w:cs="Times New Roman"/>
          <w:szCs w:val="28"/>
        </w:rPr>
        <w:t>т.п.</w:t>
      </w:r>
    </w:p>
    <w:p w14:paraId="5F7B941E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8" w:name="_Toc88723898"/>
      <w:r>
        <w:rPr>
          <w:rFonts w:ascii="Arial Narrow" w:hAnsi="Arial Narrow"/>
        </w:rPr>
        <w:t>Раздел 3. О</w:t>
      </w:r>
      <w:r>
        <w:rPr>
          <w:rFonts w:ascii="Arial Narrow" w:hAnsi="Arial Narrow"/>
        </w:rPr>
        <w:t>ценка возможного влияния планируемых для размещения объектов местного значения поселения на комплексное развитие территории.</w:t>
      </w:r>
      <w:bookmarkEnd w:id="8"/>
    </w:p>
    <w:p w14:paraId="22EE19E4" w14:textId="77777777" w:rsidR="009B369E" w:rsidRDefault="006D271D">
      <w:pPr>
        <w:pStyle w:val="af9"/>
        <w:spacing w:before="9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возможных изменений в области градостроительных ограничений и особых условий градостроительной деятельности в результат</w:t>
      </w:r>
      <w:r>
        <w:rPr>
          <w:rFonts w:ascii="Times New Roman" w:hAnsi="Times New Roman" w:cs="Times New Roman"/>
          <w:sz w:val="28"/>
          <w:szCs w:val="28"/>
        </w:rPr>
        <w:t>е предусмотренного проектом внесения изменений в генеральный план развития территории, перспектив изменения границ и иных характеристик зон с особыми условиями использования территории.</w:t>
      </w:r>
    </w:p>
    <w:p w14:paraId="23641540" w14:textId="77777777" w:rsidR="009B369E" w:rsidRDefault="006D271D">
      <w:pPr>
        <w:pStyle w:val="af9"/>
        <w:spacing w:before="9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развитию зон с особыми условиями использования территор</w:t>
      </w:r>
      <w:r>
        <w:rPr>
          <w:rFonts w:ascii="Times New Roman" w:hAnsi="Times New Roman" w:cs="Times New Roman"/>
          <w:sz w:val="28"/>
          <w:szCs w:val="28"/>
        </w:rPr>
        <w:t xml:space="preserve">ии в муниципальном образовании имеют разную направленность. В одном случае необходима подготовка обоснований для установления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ограничений хозяйственной деятельности либо особых её режимов с целью сохранения требуемых характеристик среды и условий для прожи</w:t>
      </w:r>
      <w:r>
        <w:rPr>
          <w:rFonts w:ascii="Times New Roman" w:hAnsi="Times New Roman" w:cs="Times New Roman"/>
          <w:sz w:val="28"/>
          <w:szCs w:val="28"/>
        </w:rPr>
        <w:t>вания населения. В другом случае необходимо выполнение комплекса мероприятий, направленных на сокращение существующих зон с особыми условиями использования территорий, оказывающих влияние на сложившуюся застройку (в первую очередь, жилую) в городе.</w:t>
      </w:r>
    </w:p>
    <w:p w14:paraId="518FEE6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</w:t>
      </w:r>
      <w:r>
        <w:rPr>
          <w:rFonts w:ascii="Times New Roman" w:hAnsi="Times New Roman" w:cs="Times New Roman"/>
          <w:sz w:val="28"/>
          <w:szCs w:val="28"/>
        </w:rPr>
        <w:t>ые планируемые к размещению на территории города объекты капитального строительства требуют установления зон с особыми условиями использования территории, что следует учитывать при планировании использования территории.</w:t>
      </w:r>
    </w:p>
    <w:p w14:paraId="19BA8B9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находятс</w:t>
      </w:r>
      <w:r>
        <w:rPr>
          <w:rFonts w:ascii="Times New Roman" w:hAnsi="Times New Roman" w:cs="Times New Roman"/>
          <w:sz w:val="28"/>
          <w:szCs w:val="28"/>
        </w:rPr>
        <w:t>я следующие зоны с особыми условиями использования территорий и зоны планировочных ограничений, выделяемые по условиям охраны окружающей среды и обеспечения санитарно- эпидемиологического благополучия:</w:t>
      </w:r>
    </w:p>
    <w:p w14:paraId="2489D7FB" w14:textId="77777777" w:rsidR="009B369E" w:rsidRDefault="006D271D">
      <w:pPr>
        <w:pStyle w:val="af9"/>
        <w:numPr>
          <w:ilvl w:val="0"/>
          <w:numId w:val="17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санитарно-защитные зоны промышленных, сельскохозяйстве</w:t>
      </w:r>
      <w:r>
        <w:rPr>
          <w:rFonts w:ascii="Times New Roman" w:hAnsi="Times New Roman" w:cs="Times New Roman"/>
          <w:sz w:val="28"/>
          <w:szCs w:val="28"/>
        </w:rPr>
        <w:t>нных и коммунальных предприятий, торговых и спортивных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объектов;</w:t>
      </w:r>
    </w:p>
    <w:p w14:paraId="572F6D88" w14:textId="77777777" w:rsidR="009B369E" w:rsidRDefault="006D271D">
      <w:pPr>
        <w:pStyle w:val="af9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санитарно-защитная зона от железной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дороги;</w:t>
      </w:r>
    </w:p>
    <w:p w14:paraId="5189E0D5" w14:textId="77777777" w:rsidR="009B369E" w:rsidRDefault="006D271D">
      <w:pPr>
        <w:pStyle w:val="af9"/>
        <w:numPr>
          <w:ilvl w:val="0"/>
          <w:numId w:val="18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 охраняемые природные территории;</w:t>
      </w:r>
    </w:p>
    <w:p w14:paraId="318330D5" w14:textId="77777777" w:rsidR="009B369E" w:rsidRDefault="006D271D">
      <w:pPr>
        <w:pStyle w:val="af9"/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разрывы от линейных объектов инженерной и транспортной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инфраструктуры;</w:t>
      </w:r>
    </w:p>
    <w:p w14:paraId="10F532F9" w14:textId="77777777" w:rsidR="009B369E" w:rsidRDefault="006D271D">
      <w:pPr>
        <w:pStyle w:val="af9"/>
        <w:numPr>
          <w:ilvl w:val="0"/>
          <w:numId w:val="2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водоохранные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зоны;</w:t>
      </w:r>
    </w:p>
    <w:p w14:paraId="29B13AE6" w14:textId="77777777" w:rsidR="009B369E" w:rsidRDefault="006D271D">
      <w:pPr>
        <w:pStyle w:val="af2"/>
        <w:numPr>
          <w:ilvl w:val="0"/>
          <w:numId w:val="21"/>
        </w:numPr>
        <w:spacing w:before="3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прибрежные защитные</w:t>
      </w:r>
      <w:r>
        <w:rPr>
          <w:rFonts w:cs="Times New Roman"/>
          <w:spacing w:val="-3"/>
          <w:szCs w:val="28"/>
        </w:rPr>
        <w:t xml:space="preserve"> </w:t>
      </w:r>
      <w:r>
        <w:rPr>
          <w:rFonts w:cs="Times New Roman"/>
          <w:szCs w:val="28"/>
        </w:rPr>
        <w:t>полосы;</w:t>
      </w:r>
    </w:p>
    <w:p w14:paraId="0F2D4520" w14:textId="77777777" w:rsidR="009B369E" w:rsidRDefault="006D271D">
      <w:pPr>
        <w:pStyle w:val="af2"/>
        <w:numPr>
          <w:ilvl w:val="0"/>
          <w:numId w:val="21"/>
        </w:numPr>
        <w:spacing w:before="3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pacing w:val="-24"/>
          <w:szCs w:val="28"/>
        </w:rPr>
        <w:t xml:space="preserve"> </w:t>
      </w:r>
      <w:r>
        <w:rPr>
          <w:rFonts w:cs="Times New Roman"/>
          <w:szCs w:val="28"/>
        </w:rPr>
        <w:t>зоны охраны источников питьевого</w:t>
      </w:r>
      <w:r>
        <w:rPr>
          <w:rFonts w:cs="Times New Roman"/>
          <w:spacing w:val="-3"/>
          <w:szCs w:val="28"/>
        </w:rPr>
        <w:t xml:space="preserve"> </w:t>
      </w:r>
      <w:r>
        <w:rPr>
          <w:rFonts w:cs="Times New Roman"/>
          <w:szCs w:val="28"/>
        </w:rPr>
        <w:t>водоснабжения;</w:t>
      </w:r>
    </w:p>
    <w:p w14:paraId="56C19F9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Планируемые изменения перечисленных зон с особыми условиями использования территории связаны с необходимостью установления требуемых нормативными документами ограничений, в случае их отсутствия; изменения границ данных зон либо приведения использования их </w:t>
      </w:r>
      <w:r>
        <w:rPr>
          <w:rFonts w:ascii="Times New Roman" w:hAnsi="Times New Roman" w:cs="Times New Roman"/>
          <w:sz w:val="28"/>
          <w:szCs w:val="28"/>
        </w:rPr>
        <w:t>территории к нормативному; установления зон с особыми условиями в связи с размещением новых объектов капитального строительства.</w:t>
      </w:r>
    </w:p>
    <w:p w14:paraId="5D150C58" w14:textId="77777777" w:rsidR="009B369E" w:rsidRDefault="006D271D">
      <w:pPr>
        <w:pStyle w:val="4"/>
        <w:spacing w:before="119" w:line="360" w:lineRule="auto"/>
        <w:ind w:firstLine="709"/>
        <w:contextualSpacing/>
        <w:rPr>
          <w:szCs w:val="28"/>
        </w:rPr>
      </w:pPr>
      <w:proofErr w:type="spellStart"/>
      <w:r>
        <w:rPr>
          <w:szCs w:val="28"/>
        </w:rPr>
        <w:lastRenderedPageBreak/>
        <w:t>Приаэродромная</w:t>
      </w:r>
      <w:proofErr w:type="spellEnd"/>
      <w:r>
        <w:rPr>
          <w:szCs w:val="28"/>
        </w:rPr>
        <w:t xml:space="preserve"> территории </w:t>
      </w:r>
      <w:r>
        <w:t>территория аэродрома Владикавказ (Беслан).</w:t>
      </w:r>
    </w:p>
    <w:p w14:paraId="0B8782A9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маловажную роль в развитии города составляет аэропорт В</w:t>
      </w:r>
      <w:r>
        <w:rPr>
          <w:rFonts w:ascii="Times New Roman" w:hAnsi="Times New Roman" w:cs="Times New Roman"/>
          <w:sz w:val="28"/>
          <w:szCs w:val="28"/>
        </w:rPr>
        <w:t xml:space="preserve">ладикавказ (Беслан), расположенный в непосредственной близости от Бесланского городского поселения. Этот фактор так же накладывает определенные ограничения на использовании территории Бесланского городского поселения. Согласно Статье 47 Воздушного Кодекса </w:t>
      </w:r>
      <w:r>
        <w:rPr>
          <w:rFonts w:ascii="Times New Roman" w:hAnsi="Times New Roman" w:cs="Times New Roman"/>
          <w:sz w:val="28"/>
          <w:szCs w:val="28"/>
        </w:rPr>
        <w:t xml:space="preserve">РФ,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выделяются следующие подзоны, в которых устанавливаются ограничения использования объектов недвижимости и осуществления деятельности:</w:t>
      </w:r>
    </w:p>
    <w:p w14:paraId="68AC3614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первая подзона, в которой запрещается размещать объекты, не предназначенные для органи</w:t>
      </w:r>
      <w:r>
        <w:rPr>
          <w:rFonts w:ascii="Times New Roman" w:hAnsi="Times New Roman" w:cs="Times New Roman"/>
          <w:sz w:val="28"/>
          <w:szCs w:val="28"/>
        </w:rPr>
        <w:t>зации и обслуживания воздушного движения и воздушных перевозок, обеспечения взлета, посадки, руления и стоянки воздушных судов;</w:t>
      </w:r>
    </w:p>
    <w:p w14:paraId="31A38F4F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вторая подзона, в которой запрещается размещать объекты, не предназначенные для обслуживания пассажиров и обработки багажа, г</w:t>
      </w:r>
      <w:r>
        <w:rPr>
          <w:rFonts w:ascii="Times New Roman" w:hAnsi="Times New Roman" w:cs="Times New Roman"/>
          <w:sz w:val="28"/>
          <w:szCs w:val="28"/>
        </w:rPr>
        <w:t>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14:paraId="6ABD8EB5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третья подзона, в которой запрещается размещать объекты, высо</w:t>
      </w:r>
      <w:r>
        <w:rPr>
          <w:rFonts w:ascii="Times New Roman" w:hAnsi="Times New Roman" w:cs="Times New Roman"/>
          <w:sz w:val="28"/>
          <w:szCs w:val="28"/>
        </w:rPr>
        <w:t xml:space="preserve">та которых превышает ограничения, установленные уполномоченным Правительством Российской Федерации федеральным органом исполнительной власти при установлении соответствующей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территории;</w:t>
      </w:r>
    </w:p>
    <w:p w14:paraId="05189AC3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четвертая подзона, в которой запрещается размещать о</w:t>
      </w:r>
      <w:r>
        <w:rPr>
          <w:rFonts w:ascii="Times New Roman" w:hAnsi="Times New Roman" w:cs="Times New Roman"/>
          <w:sz w:val="28"/>
          <w:szCs w:val="28"/>
        </w:rPr>
        <w:t>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подзоны;</w:t>
      </w:r>
    </w:p>
    <w:p w14:paraId="1BF5D8A0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пятая подзона, в которой запрещает</w:t>
      </w:r>
      <w:r>
        <w:rPr>
          <w:rFonts w:ascii="Times New Roman" w:hAnsi="Times New Roman" w:cs="Times New Roman"/>
          <w:sz w:val="28"/>
          <w:szCs w:val="28"/>
        </w:rPr>
        <w:t xml:space="preserve">ся размещать опасные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производственные объекты, функционирование которых может повлиять на безопасность полетов воздушных судов;</w:t>
      </w:r>
    </w:p>
    <w:p w14:paraId="418424ED" w14:textId="77777777" w:rsidR="009B369E" w:rsidRDefault="006D271D">
      <w:pPr>
        <w:pStyle w:val="af9"/>
        <w:spacing w:before="67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шестая подзона, в которой запрещается размещать объекты, способствующие привлечению и массовому скоплению птиц;</w:t>
      </w:r>
    </w:p>
    <w:p w14:paraId="058977C9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седьмая по</w:t>
      </w:r>
      <w:r>
        <w:rPr>
          <w:rFonts w:ascii="Times New Roman" w:hAnsi="Times New Roman" w:cs="Times New Roman"/>
          <w:sz w:val="28"/>
          <w:szCs w:val="28"/>
        </w:rPr>
        <w:t>дзона, в которой в целях предотвращения негативного физического воздействия устанавливается перечень ограничений использования земельных участков, определенный в соответствии с земельным законодательством с учетом положений настоящей статьи. При этом под у</w:t>
      </w:r>
      <w:r>
        <w:rPr>
          <w:rFonts w:ascii="Times New Roman" w:hAnsi="Times New Roman" w:cs="Times New Roman"/>
          <w:sz w:val="28"/>
          <w:szCs w:val="28"/>
        </w:rPr>
        <w:t>казанным негативным физическим воздействием понимается несоответствие эквивалентного уровня звука, возникающего в связи с полетами воздушных судов, санитарно-эпидемиологическим требованиям.</w:t>
      </w:r>
    </w:p>
    <w:p w14:paraId="6FF14A34" w14:textId="423D6CDA" w:rsidR="006D271D" w:rsidRPr="006D271D" w:rsidRDefault="006D271D" w:rsidP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Приаэродромные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аэродрома</w:t>
      </w:r>
      <w:r w:rsidRPr="006D271D">
        <w:rPr>
          <w:rFonts w:cs="Times New Roman"/>
        </w:rPr>
        <w:t xml:space="preserve"> </w:t>
      </w:r>
      <w:r w:rsidRPr="006D271D">
        <w:rPr>
          <w:rFonts w:ascii="Times New Roman" w:hAnsi="Times New Roman" w:cs="Times New Roman"/>
          <w:sz w:val="28"/>
          <w:szCs w:val="28"/>
        </w:rPr>
        <w:t>Владикавказ (Беслан), установленной приказом Росавиации от 26 октября 2020 г. № 1329-П.</w:t>
      </w:r>
    </w:p>
    <w:p w14:paraId="736175C8" w14:textId="77777777" w:rsidR="009B369E" w:rsidRDefault="006D271D">
      <w:pPr>
        <w:pStyle w:val="4"/>
        <w:spacing w:before="225" w:after="240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Санитарно-защитные зоны.</w:t>
      </w:r>
    </w:p>
    <w:p w14:paraId="7CF0651A" w14:textId="77777777" w:rsidR="009B369E" w:rsidRDefault="006D271D">
      <w:pPr>
        <w:pStyle w:val="af9"/>
        <w:spacing w:before="67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анитарно-защитная зона должна иметь последовательную проработку ее территориальной организации, озеленения и благоустройства на всех этапах разработки всех видов градострои</w:t>
      </w:r>
      <w:r>
        <w:rPr>
          <w:rFonts w:ascii="Times New Roman" w:hAnsi="Times New Roman" w:cs="Times New Roman"/>
          <w:sz w:val="28"/>
          <w:szCs w:val="28"/>
        </w:rPr>
        <w:t>тельной, предпроектной и проектной документации, строительства и эксплуатации отдельного предприятия или промышленного комплекса.</w:t>
      </w:r>
    </w:p>
    <w:p w14:paraId="2D63829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предпроектной, проектной документации на строительство новых, реконструкцию или техническое перевооружение действующих предп</w:t>
      </w:r>
      <w:r>
        <w:rPr>
          <w:rFonts w:ascii="Times New Roman" w:hAnsi="Times New Roman" w:cs="Times New Roman"/>
          <w:sz w:val="28"/>
          <w:szCs w:val="28"/>
        </w:rPr>
        <w:t xml:space="preserve">риятий и сооружений должны быть предусмотрены средства на организацию и благоустройство санитарно-защитных зон, включая переселение жителей в случае необходимости, а в составе проектно-сметной документации должен быть представлен проект по ее организации, </w:t>
      </w:r>
      <w:r>
        <w:rPr>
          <w:rFonts w:ascii="Times New Roman" w:hAnsi="Times New Roman" w:cs="Times New Roman"/>
          <w:sz w:val="28"/>
          <w:szCs w:val="28"/>
        </w:rPr>
        <w:t>благоустройству и озеленению в соответствии с действующей нормативной документацией.</w:t>
      </w:r>
    </w:p>
    <w:p w14:paraId="5D94D2B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групп промышленных объектов и производств или промышленного узла (комплекса) устанавливается единая расчетная и окончательно установленная санитарно-защитная зона с учетом суммарных выбросов в </w:t>
      </w:r>
      <w:r>
        <w:rPr>
          <w:rFonts w:ascii="Times New Roman" w:hAnsi="Times New Roman" w:cs="Times New Roman"/>
          <w:sz w:val="28"/>
          <w:szCs w:val="28"/>
        </w:rPr>
        <w:lastRenderedPageBreak/>
        <w:t>атмосферный воздух и физического воздействия источников про</w:t>
      </w:r>
      <w:r>
        <w:rPr>
          <w:rFonts w:ascii="Times New Roman" w:hAnsi="Times New Roman" w:cs="Times New Roman"/>
          <w:sz w:val="28"/>
          <w:szCs w:val="28"/>
        </w:rPr>
        <w:t>мышленных объектов и производств, входящих в единую зону.</w:t>
      </w:r>
    </w:p>
    <w:p w14:paraId="3164686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СанПиН 2.2.1/2.1.1.1200-03, разработка проекта санитарно-защитной зоны для объектов I - III класса опасности является обязательной.</w:t>
      </w:r>
    </w:p>
    <w:p w14:paraId="740550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санитарно-защитных зон могут</w:t>
      </w:r>
      <w:r>
        <w:rPr>
          <w:rFonts w:ascii="Times New Roman" w:hAnsi="Times New Roman" w:cs="Times New Roman"/>
          <w:sz w:val="28"/>
          <w:szCs w:val="28"/>
        </w:rPr>
        <w:t xml:space="preserve"> быть увеличены. В перечень причин, обусловливающих необходимость увеличения размера санитарно-защитных зон или создания индивидуальных зон для отдельных предприятий и промышленных комплексов сверх установленных по санитарной классификации производств, вхо</w:t>
      </w:r>
      <w:r>
        <w:rPr>
          <w:rFonts w:ascii="Times New Roman" w:hAnsi="Times New Roman" w:cs="Times New Roman"/>
          <w:sz w:val="28"/>
          <w:szCs w:val="28"/>
        </w:rPr>
        <w:t>дит:</w:t>
      </w:r>
    </w:p>
    <w:p w14:paraId="0AE9EF89" w14:textId="77777777" w:rsidR="009B369E" w:rsidRDefault="006D271D">
      <w:pPr>
        <w:pStyle w:val="af9"/>
        <w:numPr>
          <w:ilvl w:val="0"/>
          <w:numId w:val="22"/>
        </w:numPr>
        <w:spacing w:before="121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превышение допустимых уровней воздействия по любому фактору за пределами требуемой СЗЗ по материалам лабораторного контроля при невозможности снижения уровня загрязнения техническими средствами;</w:t>
      </w:r>
    </w:p>
    <w:p w14:paraId="4B972120" w14:textId="77777777" w:rsidR="009B369E" w:rsidRDefault="006D271D">
      <w:pPr>
        <w:pStyle w:val="af9"/>
        <w:numPr>
          <w:ilvl w:val="0"/>
          <w:numId w:val="23"/>
        </w:numPr>
        <w:spacing w:before="126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новых, недостаточно изученных, не имеющих аналог</w:t>
      </w:r>
      <w:r>
        <w:rPr>
          <w:rFonts w:ascii="Times New Roman" w:hAnsi="Times New Roman" w:cs="Times New Roman"/>
          <w:sz w:val="28"/>
          <w:szCs w:val="28"/>
        </w:rPr>
        <w:t>ов в стране и за рубежом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технологий.</w:t>
      </w:r>
    </w:p>
    <w:p w14:paraId="7FDEB7F7" w14:textId="77777777" w:rsidR="009B369E" w:rsidRDefault="006D271D">
      <w:pPr>
        <w:pStyle w:val="af9"/>
        <w:spacing w:before="126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санитарно-защитной зоны могут быть уменьшены при:</w:t>
      </w:r>
    </w:p>
    <w:p w14:paraId="1E447BCA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объективном доказательстве стабильного достижения уровня техногенного воздействия на среду обитания и население в рамках и ниже нормативных требований по материа</w:t>
      </w:r>
      <w:r>
        <w:rPr>
          <w:rFonts w:ascii="Times New Roman" w:hAnsi="Times New Roman" w:cs="Times New Roman"/>
          <w:sz w:val="28"/>
          <w:szCs w:val="28"/>
        </w:rPr>
        <w:t>лам систематических (не менее чем годовых) лабораторных наблюдений за состоянием загрязнения воздушной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среды;</w:t>
      </w:r>
    </w:p>
    <w:p w14:paraId="444DAE01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подтверждении замерами снижения уровней шума и других физических факторов в пределах жилой застройки ниже гигиенических</w:t>
      </w:r>
      <w:r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нормативов;</w:t>
      </w:r>
    </w:p>
    <w:p w14:paraId="731929FC" w14:textId="77777777" w:rsidR="009B369E" w:rsidRDefault="006D271D">
      <w:pPr>
        <w:pStyle w:val="af9"/>
        <w:numPr>
          <w:ilvl w:val="0"/>
          <w:numId w:val="24"/>
        </w:numPr>
        <w:spacing w:before="123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уменьшении мощности, перепрофилировании предприятия и связанным с этим изменением класса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опасности.</w:t>
      </w:r>
    </w:p>
    <w:p w14:paraId="276CAFA5" w14:textId="77777777" w:rsidR="009B369E" w:rsidRDefault="006D271D">
      <w:pPr>
        <w:pStyle w:val="af9"/>
        <w:spacing w:before="12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сокращение величины санитарно-защитной зоны на основании данных, полученных только расчетным путем.</w:t>
      </w:r>
    </w:p>
    <w:p w14:paraId="0F9B13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уровне подготовки документов территори</w:t>
      </w:r>
      <w:r>
        <w:rPr>
          <w:rFonts w:ascii="Times New Roman" w:hAnsi="Times New Roman" w:cs="Times New Roman"/>
          <w:sz w:val="28"/>
          <w:szCs w:val="28"/>
        </w:rPr>
        <w:t xml:space="preserve">ального планирования чаще всего возникает необходимость решения вопроса о дальнейшей судьбе </w:t>
      </w:r>
      <w:r>
        <w:rPr>
          <w:rFonts w:ascii="Times New Roman" w:hAnsi="Times New Roman" w:cs="Times New Roman"/>
          <w:sz w:val="28"/>
          <w:szCs w:val="28"/>
        </w:rPr>
        <w:lastRenderedPageBreak/>
        <w:t>жилой застройки, расположенной в пределах санитарно-защитных зон предприятий. Вопросы размещения жилья в санитарно-защитных зонах могут решаться несколькими путями,</w:t>
      </w:r>
      <w:r>
        <w:rPr>
          <w:rFonts w:ascii="Times New Roman" w:hAnsi="Times New Roman" w:cs="Times New Roman"/>
          <w:sz w:val="28"/>
          <w:szCs w:val="28"/>
        </w:rPr>
        <w:t xml:space="preserve"> основными из которых являются:</w:t>
      </w:r>
    </w:p>
    <w:p w14:paraId="4B4BB96F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Вынос жилья за пределы санитарно-защитной</w:t>
      </w:r>
      <w:r>
        <w:rPr>
          <w:rFonts w:cs="Times New Roman"/>
          <w:spacing w:val="-5"/>
          <w:szCs w:val="28"/>
        </w:rPr>
        <w:t xml:space="preserve"> </w:t>
      </w:r>
      <w:r>
        <w:rPr>
          <w:rFonts w:cs="Times New Roman"/>
          <w:szCs w:val="28"/>
        </w:rPr>
        <w:t>зоны.</w:t>
      </w:r>
    </w:p>
    <w:p w14:paraId="3315C3E5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Вынос предприятия – источника загрязнения – за пределы селитебной территории.</w:t>
      </w:r>
    </w:p>
    <w:p w14:paraId="65090999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Перепрофилирование предприятия с целью организации менее вредного производства в пределах его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участка.</w:t>
      </w:r>
    </w:p>
    <w:p w14:paraId="26C21185" w14:textId="77777777" w:rsidR="009B369E" w:rsidRDefault="006D271D">
      <w:pPr>
        <w:pStyle w:val="af2"/>
        <w:widowControl w:val="0"/>
        <w:numPr>
          <w:ilvl w:val="0"/>
          <w:numId w:val="26"/>
        </w:numPr>
        <w:tabs>
          <w:tab w:val="left" w:pos="1721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Применение технологических средств, направленных на снижение </w:t>
      </w:r>
      <w:r>
        <w:rPr>
          <w:rFonts w:cs="Times New Roman"/>
          <w:spacing w:val="2"/>
          <w:szCs w:val="28"/>
        </w:rPr>
        <w:t>вы</w:t>
      </w:r>
      <w:r>
        <w:rPr>
          <w:rFonts w:cs="Times New Roman"/>
          <w:szCs w:val="28"/>
        </w:rPr>
        <w:t>бросов с последующим сокращением размеров санитарно-защитной зоны.</w:t>
      </w:r>
    </w:p>
    <w:p w14:paraId="7E26D41C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мероприятий может</w:t>
      </w:r>
      <w:r>
        <w:rPr>
          <w:rFonts w:ascii="Times New Roman" w:hAnsi="Times New Roman" w:cs="Times New Roman"/>
          <w:sz w:val="28"/>
          <w:szCs w:val="28"/>
        </w:rPr>
        <w:t xml:space="preserve"> быть осуществлена силами муниципалитета, часть – за счет самих предприятий.</w:t>
      </w:r>
    </w:p>
    <w:p w14:paraId="32A42A3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Посредством территориального планирования эти методы закрепляются функциональным зонированием на уровне генерального плана. В проекте изменений генерального плана определяется цел</w:t>
      </w:r>
      <w:r>
        <w:rPr>
          <w:rFonts w:ascii="Times New Roman" w:hAnsi="Times New Roman" w:cs="Times New Roman"/>
          <w:sz w:val="28"/>
          <w:szCs w:val="28"/>
        </w:rPr>
        <w:t>евое назначение территорий на расчетный срок, которое впоследствии закрепляется в правилах землепользования и</w:t>
      </w:r>
      <w:r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застройки. </w:t>
      </w:r>
    </w:p>
    <w:p w14:paraId="5EF5279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источниками, оказывающими негативное влияние на жилую застройку на территории города Беслан, являются:</w:t>
      </w:r>
    </w:p>
    <w:p w14:paraId="7DFBFBD4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Промышленные, коммуна</w:t>
      </w:r>
      <w:r>
        <w:rPr>
          <w:rFonts w:cs="Times New Roman"/>
          <w:szCs w:val="28"/>
        </w:rPr>
        <w:t>льные и сельскохозяйственные предприятия на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территории.</w:t>
      </w:r>
    </w:p>
    <w:p w14:paraId="46F8F484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0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Объекты торгового и спортивного назначения.</w:t>
      </w:r>
    </w:p>
    <w:p w14:paraId="57C95992" w14:textId="77777777" w:rsidR="009B369E" w:rsidRDefault="006D271D">
      <w:pPr>
        <w:pStyle w:val="af2"/>
        <w:widowControl w:val="0"/>
        <w:numPr>
          <w:ilvl w:val="0"/>
          <w:numId w:val="25"/>
        </w:numPr>
        <w:tabs>
          <w:tab w:val="left" w:pos="1698"/>
          <w:tab w:val="left" w:pos="1699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Кладбища.</w:t>
      </w:r>
    </w:p>
    <w:p w14:paraId="627E2C46" w14:textId="77777777" w:rsidR="009B369E" w:rsidRDefault="006D271D">
      <w:pPr>
        <w:pStyle w:val="af9"/>
        <w:spacing w:before="11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изменений генерального плана не предлагается проведения кардинальных изменений функционального использования территории города в части ра</w:t>
      </w:r>
      <w:r>
        <w:rPr>
          <w:rFonts w:ascii="Times New Roman" w:hAnsi="Times New Roman" w:cs="Times New Roman"/>
          <w:sz w:val="28"/>
          <w:szCs w:val="28"/>
        </w:rPr>
        <w:t xml:space="preserve">змещения промышленных и коммунальных зон среди селитебной застройки. Современный технологический прогресс позволяет значительно снизить вредность промышленных предприятий, а расположение мест </w:t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приложения труда в жилой зоне является благоприятным фактором.</w:t>
      </w:r>
    </w:p>
    <w:p w14:paraId="1D756B6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аким образом, практически для всех производственных площадок сохранено функциональное использование «промышленные и коммунальные зоны». Однако необходима дальнейшая планомерная работа с каждой из площадок, направленная на приведение в соответствие режимов </w:t>
      </w:r>
      <w:r>
        <w:rPr>
          <w:rFonts w:ascii="Times New Roman" w:hAnsi="Times New Roman" w:cs="Times New Roman"/>
          <w:sz w:val="28"/>
          <w:szCs w:val="28"/>
        </w:rPr>
        <w:t>использования территорий санитарно- защитных зон. Необходимо ведение реестра промышленных, коммунальных и других объектов-источников загрязнения окружающей среды. Предлагается разработка соответствующей муниципальной программы, целью которой должно стать д</w:t>
      </w:r>
      <w:r>
        <w:rPr>
          <w:rFonts w:ascii="Times New Roman" w:hAnsi="Times New Roman" w:cs="Times New Roman"/>
          <w:sz w:val="28"/>
          <w:szCs w:val="28"/>
        </w:rPr>
        <w:t>остижение санитарно-эпидемиологического благополучия территорий города. Необходимо определение методов и сроков решения вопросов санитарно-защитных зон по каждой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площадке.</w:t>
      </w:r>
    </w:p>
    <w:p w14:paraId="3CA5E6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Отдельным вопросом является организация санитарно-защитных зон коммунальных объектов</w:t>
      </w:r>
      <w:r>
        <w:rPr>
          <w:rFonts w:ascii="Times New Roman" w:hAnsi="Times New Roman" w:cs="Times New Roman"/>
          <w:sz w:val="28"/>
          <w:szCs w:val="28"/>
        </w:rPr>
        <w:t>, являющихся муниципальной собственностью. В случае таких объектов вопросы санитарно-защитных зон должны решаться только силами муниципалитета.</w:t>
      </w:r>
    </w:p>
    <w:p w14:paraId="43790F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про</w:t>
      </w:r>
      <w:r>
        <w:rPr>
          <w:rFonts w:ascii="Times New Roman" w:hAnsi="Times New Roman" w:cs="Times New Roman"/>
          <w:sz w:val="28"/>
          <w:szCs w:val="28"/>
        </w:rPr>
        <w:t>блему представляет свалка ТБО, в границах санитарно-защитной зоны которой расположена жилая застройка и садоводческие товарищества. По данному вопросу принято решение о выносе полигона ТБО за границы городского поселения и рекультивация земли на его месте.</w:t>
      </w:r>
    </w:p>
    <w:p w14:paraId="1661A5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обеспечение нормируемых санитарно-защитных зон при размещении новых и реконструкции (техническом перевооружении) существующих производств и других объектов в соответствии с СанПиН 2.2.1/2.1.1.1200-03 «Санитарно-защитные зоны и санитарная класси</w:t>
      </w:r>
      <w:r>
        <w:rPr>
          <w:rFonts w:ascii="Times New Roman" w:hAnsi="Times New Roman" w:cs="Times New Roman"/>
          <w:sz w:val="28"/>
          <w:szCs w:val="28"/>
        </w:rPr>
        <w:t>фикация предприятий, сооружений и иных объектов».</w:t>
      </w:r>
    </w:p>
    <w:p w14:paraId="3B0CF1D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изменений генерального плана предлагается развитие промышленных территорий в северной части города. В этой части города возможно размещение предприятий вплоть до I класса вредности.</w:t>
      </w:r>
    </w:p>
    <w:p w14:paraId="7AA6DFC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Требуют организ</w:t>
      </w:r>
      <w:r>
        <w:rPr>
          <w:rFonts w:ascii="Times New Roman" w:hAnsi="Times New Roman" w:cs="Times New Roman"/>
          <w:sz w:val="28"/>
          <w:szCs w:val="28"/>
        </w:rPr>
        <w:t xml:space="preserve">ации санитарно-защитных зон также предлагаемые к размещению объекты торговли, транспорта, спорта и т.д. Проектирование их </w:t>
      </w:r>
      <w:r>
        <w:rPr>
          <w:rFonts w:ascii="Times New Roman" w:hAnsi="Times New Roman" w:cs="Times New Roman"/>
          <w:sz w:val="28"/>
          <w:szCs w:val="28"/>
        </w:rPr>
        <w:lastRenderedPageBreak/>
        <w:t>санитарно-защитных зон должно предшествовать строительству, затем необходима корректировка проектов санитарно-защитных зон после ввода</w:t>
      </w:r>
      <w:r>
        <w:rPr>
          <w:rFonts w:ascii="Times New Roman" w:hAnsi="Times New Roman" w:cs="Times New Roman"/>
          <w:sz w:val="28"/>
          <w:szCs w:val="28"/>
        </w:rPr>
        <w:t xml:space="preserve"> объектов в эксплуатацию.</w:t>
      </w:r>
    </w:p>
    <w:p w14:paraId="6EE2EBB7" w14:textId="77777777" w:rsidR="009B369E" w:rsidRDefault="006D271D">
      <w:pPr>
        <w:pStyle w:val="4"/>
        <w:spacing w:before="129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Санитарно-защитная зона железной дороги.</w:t>
      </w:r>
    </w:p>
    <w:p w14:paraId="1279CE62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Стратегическими и программными документами федерального уровня предусмотрен частичный вынос железной дороги за пределы города Беслана и строительство нового обходного пути. Необходимо выпол</w:t>
      </w:r>
      <w:r>
        <w:rPr>
          <w:rFonts w:ascii="Times New Roman" w:hAnsi="Times New Roman" w:cs="Times New Roman"/>
          <w:sz w:val="28"/>
          <w:szCs w:val="28"/>
        </w:rPr>
        <w:t>нение комплекса мероприятий, направленных на сокращение размера санитарно-защитной зоны (прежде всего, шумозащитных). Выполнение данных мероприятий должно быть обеспечено собственником железной дороги. Требуется благоустройство и озеленение санитарно- защи</w:t>
      </w:r>
      <w:r>
        <w:rPr>
          <w:rFonts w:ascii="Times New Roman" w:hAnsi="Times New Roman" w:cs="Times New Roman"/>
          <w:sz w:val="28"/>
          <w:szCs w:val="28"/>
        </w:rPr>
        <w:t>тной зоны.</w:t>
      </w:r>
    </w:p>
    <w:p w14:paraId="65EF45AA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Санитарные разрывы.</w:t>
      </w:r>
    </w:p>
    <w:p w14:paraId="27507036" w14:textId="77777777" w:rsidR="009B369E" w:rsidRDefault="006D271D">
      <w:pPr>
        <w:pStyle w:val="af9"/>
        <w:spacing w:before="7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разрывы, которые необходимо соблюдать на территории города, связаны, в основном, с линейными объектами инженерной и транспортной инфраструктуры.</w:t>
      </w:r>
    </w:p>
    <w:p w14:paraId="53ED9F3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санитарных разрывов должны быть определены на основании расче</w:t>
      </w:r>
      <w:r>
        <w:rPr>
          <w:rFonts w:ascii="Times New Roman" w:hAnsi="Times New Roman" w:cs="Times New Roman"/>
          <w:sz w:val="28"/>
          <w:szCs w:val="28"/>
        </w:rPr>
        <w:t>тов с последующим проведением натурных измерений уровней загрязнения. Размеры санитарных разрывов определяются на основании СанПиН 2.2.1/2.1.1.1200-03 «Санитарно-защитные зоны и санитарная классификация пред- приятий, сооружений и иных объектов», а также С</w:t>
      </w:r>
      <w:r>
        <w:rPr>
          <w:rFonts w:ascii="Times New Roman" w:hAnsi="Times New Roman" w:cs="Times New Roman"/>
          <w:sz w:val="28"/>
          <w:szCs w:val="28"/>
        </w:rPr>
        <w:t>П 42.13330.2011 «Градостроительство. Планировка и застройка городских и сельских поселений».</w:t>
      </w:r>
    </w:p>
    <w:p w14:paraId="5E019B0E" w14:textId="77777777" w:rsidR="009B369E" w:rsidRDefault="006D271D">
      <w:pPr>
        <w:pStyle w:val="af9"/>
        <w:spacing w:before="8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СанПиН 2.2.1/2.1.1.1200-03 для автомагистралей, линий железнодорожного транспорта, гаражей и автостоянок устанавливается расстояние от источника химическо</w:t>
      </w:r>
      <w:r>
        <w:rPr>
          <w:rFonts w:ascii="Times New Roman" w:hAnsi="Times New Roman" w:cs="Times New Roman"/>
          <w:sz w:val="28"/>
          <w:szCs w:val="28"/>
        </w:rPr>
        <w:t xml:space="preserve">го, биологического и/или физического воздействия, уменьшающее эти воздействия до значений гигиенических нормативов (санитарные разрывы). Величина разрыва устанавливается в каждом конкретном случае на основании расчетов рассеивания загрязнения атмосферного </w:t>
      </w:r>
      <w:r>
        <w:rPr>
          <w:rFonts w:ascii="Times New Roman" w:hAnsi="Times New Roman" w:cs="Times New Roman"/>
          <w:sz w:val="28"/>
          <w:szCs w:val="28"/>
        </w:rPr>
        <w:t xml:space="preserve">воздуха и физических факторов (шума, вибрации,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электромагнитных полей и др.) с последующим проведением натурных исследований и измерений.</w:t>
      </w:r>
    </w:p>
    <w:p w14:paraId="7EA64A0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СП 42.13330.2011 автомобильные дороги общей сети I, II, III категорий, как правило, следует проектировать в о</w:t>
      </w:r>
      <w:r>
        <w:rPr>
          <w:rFonts w:ascii="Times New Roman" w:hAnsi="Times New Roman" w:cs="Times New Roman"/>
          <w:sz w:val="28"/>
          <w:szCs w:val="28"/>
        </w:rPr>
        <w:t xml:space="preserve">бход поселений в соответствии с СП 34.13330. Расстояния от бровки земляного полотна указанных дорог до застройки необходимо принимать в соответствии с СП 34.13330 и требованиями раздела 14, но не менее, м: до жилой застройки – 100; садово-дачной застройки </w:t>
      </w:r>
      <w:r>
        <w:rPr>
          <w:rFonts w:ascii="Times New Roman" w:hAnsi="Times New Roman" w:cs="Times New Roman"/>
          <w:sz w:val="28"/>
          <w:szCs w:val="28"/>
        </w:rPr>
        <w:t>– 50; для дорог IV категории – соответственно 50 и 25. Со стороны жилой и общественной застройки поселений, садоводческих товариществ следует предусматривать вдоль дороги полосу зеленых насаждений шириной не менее 10 м.</w:t>
      </w:r>
    </w:p>
    <w:p w14:paraId="4C7264C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документ также устанавливает </w:t>
      </w:r>
      <w:r>
        <w:rPr>
          <w:rFonts w:ascii="Times New Roman" w:hAnsi="Times New Roman" w:cs="Times New Roman"/>
          <w:sz w:val="28"/>
          <w:szCs w:val="28"/>
        </w:rPr>
        <w:t>минимальные размеры санитарных разрывов от кладбищ до стен жилых домов, зданий общеобразовательных школ, детских дошкольных и лечебных учреждений. Так, разрыв от кладбищ традиционного захоронения должен составлять не менее 300 метров; от кладбищ захоронени</w:t>
      </w:r>
      <w:r>
        <w:rPr>
          <w:rFonts w:ascii="Times New Roman" w:hAnsi="Times New Roman" w:cs="Times New Roman"/>
          <w:sz w:val="28"/>
          <w:szCs w:val="28"/>
        </w:rPr>
        <w:t>я после кремации – не менее 100м.</w:t>
      </w:r>
    </w:p>
    <w:p w14:paraId="5B91F54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в части соблюдения санитарных разрывов относится учет санитарных разрывов при формировании и предоставлении земельных участков для ведения хозяйственной деятельности в границах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поселения, обеспечение соблюдения собственниками земельных участков санитарных разрывов при размещении объектов капитального строительства.</w:t>
      </w:r>
    </w:p>
    <w:p w14:paraId="097C42D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должны выдерживаться санитарные разрывы при размещении новых и реконструкции существующих об</w:t>
      </w:r>
      <w:r>
        <w:rPr>
          <w:rFonts w:ascii="Times New Roman" w:hAnsi="Times New Roman" w:cs="Times New Roman"/>
          <w:sz w:val="28"/>
          <w:szCs w:val="28"/>
        </w:rPr>
        <w:t>ъектов капитального строительства, требующих установления санитарных разрывов.</w:t>
      </w:r>
    </w:p>
    <w:p w14:paraId="7F1E2BD1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Особо охраняемые природные территории.</w:t>
      </w:r>
    </w:p>
    <w:p w14:paraId="4383E3B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Памятники природы – уникальные, невосполнимые, ценные в экологическом, научном, культурном и эстетическом отношениях природные комплексы, </w:t>
      </w:r>
      <w:r>
        <w:rPr>
          <w:rFonts w:ascii="Times New Roman" w:hAnsi="Times New Roman" w:cs="Times New Roman"/>
          <w:sz w:val="28"/>
          <w:szCs w:val="28"/>
        </w:rPr>
        <w:t>а также объекты естественного и искусственного происхождения.</w:t>
      </w:r>
    </w:p>
    <w:p w14:paraId="35C3C7C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имеется один памятник природы регионального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значения, поставленный на государственную охрану и включенный в Перечень, утверждённый постановлением Правительства Республики Се</w:t>
      </w:r>
      <w:r>
        <w:rPr>
          <w:rFonts w:ascii="Times New Roman" w:hAnsi="Times New Roman" w:cs="Times New Roman"/>
          <w:sz w:val="28"/>
          <w:szCs w:val="28"/>
        </w:rPr>
        <w:t>верная Осетия-Алания от 22.02.2008 № 31, – парк БМК.</w:t>
      </w:r>
    </w:p>
    <w:p w14:paraId="32D532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территориях, на которых находятся памятники природы и в границах их охранных зон, запрещается всякая деятельность, влекущая за собой нарушение сохранности памятников природы.</w:t>
      </w:r>
    </w:p>
    <w:p w14:paraId="37F9A4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памятника природы,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природоохранному законодательству, возложена на землепользователей.</w:t>
      </w:r>
    </w:p>
    <w:p w14:paraId="7F39DA96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Водоохранные зоны.</w:t>
      </w:r>
    </w:p>
    <w:p w14:paraId="6983A44D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Водоохранными зонами являются территории, которые примыкают 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</w:t>
      </w:r>
      <w:r>
        <w:rPr>
          <w:rFonts w:ascii="Times New Roman" w:hAnsi="Times New Roman" w:cs="Times New Roman"/>
          <w:sz w:val="28"/>
          <w:szCs w:val="28"/>
        </w:rPr>
        <w:t>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14:paraId="7A4308E4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границах водоохранных зон устанавливаются при</w:t>
      </w:r>
      <w:r>
        <w:rPr>
          <w:rFonts w:ascii="Times New Roman" w:hAnsi="Times New Roman" w:cs="Times New Roman"/>
          <w:sz w:val="28"/>
          <w:szCs w:val="28"/>
        </w:rPr>
        <w:t>брежные защитные полосы, на территориях которых вводятся дополнительные ограничения хозяйственной и иной деятельности.</w:t>
      </w:r>
    </w:p>
    <w:p w14:paraId="78B91ABF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пределами территорий городов и других населенных пунктов ширина водоохранной зоны рек, ручьев, каналов, озер, водохранилищ и ширина и</w:t>
      </w:r>
      <w:r>
        <w:rPr>
          <w:rFonts w:ascii="Times New Roman" w:hAnsi="Times New Roman" w:cs="Times New Roman"/>
          <w:sz w:val="28"/>
          <w:szCs w:val="28"/>
        </w:rPr>
        <w:t>х прибрежной защитной полосы устанавливаются от местоположения соответствующей береговой линии (границы водного объекта), а ширина водоохранной зоны морей и ширина их прибрежной защитной полосы - от линии максимального прилива. При наличии централизованных</w:t>
      </w:r>
      <w:r>
        <w:rPr>
          <w:rFonts w:ascii="Times New Roman" w:hAnsi="Times New Roman" w:cs="Times New Roman"/>
          <w:sz w:val="28"/>
          <w:szCs w:val="28"/>
        </w:rPr>
        <w:t xml:space="preserve"> ливневых систем водоотведения и набережных границы прибрежных защитных полос этих водных объектов совпадают с парапетами набережных, ширина водоохранной зоны на таких территориях устанавливается от парапета набережной.</w:t>
      </w:r>
    </w:p>
    <w:p w14:paraId="7043FE68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водоохранной зоны рек или руч</w:t>
      </w:r>
      <w:r>
        <w:rPr>
          <w:rFonts w:ascii="Times New Roman" w:hAnsi="Times New Roman" w:cs="Times New Roman"/>
          <w:sz w:val="28"/>
          <w:szCs w:val="28"/>
        </w:rPr>
        <w:t xml:space="preserve">ьев устанавливается от их </w:t>
      </w:r>
      <w:r>
        <w:rPr>
          <w:rFonts w:ascii="Times New Roman" w:hAnsi="Times New Roman" w:cs="Times New Roman"/>
          <w:sz w:val="28"/>
          <w:szCs w:val="28"/>
        </w:rPr>
        <w:lastRenderedPageBreak/>
        <w:t>истока для рек или ручьев протяженностью:</w:t>
      </w:r>
    </w:p>
    <w:p w14:paraId="7B83C0B5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до десяти километров - в размере пятидесяти метров;</w:t>
      </w:r>
    </w:p>
    <w:p w14:paraId="0884D35F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от десяти до пятидесяти километров - в размере ста метров;</w:t>
      </w:r>
    </w:p>
    <w:p w14:paraId="6AADA17A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от пятидесяти километров и более - в размере двухсот метров.</w:t>
      </w:r>
    </w:p>
    <w:p w14:paraId="2218A77B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рек</w:t>
      </w:r>
      <w:r>
        <w:rPr>
          <w:rFonts w:ascii="Times New Roman" w:hAnsi="Times New Roman" w:cs="Times New Roman"/>
          <w:sz w:val="28"/>
          <w:szCs w:val="28"/>
        </w:rPr>
        <w:t>и, ручья протяженностью менее десяти километров от истока до устья водоохранная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14:paraId="26DDCB37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водоохранной зоны озера, водо</w:t>
      </w:r>
      <w:r>
        <w:rPr>
          <w:rFonts w:ascii="Times New Roman" w:hAnsi="Times New Roman" w:cs="Times New Roman"/>
          <w:sz w:val="28"/>
          <w:szCs w:val="28"/>
        </w:rPr>
        <w:t>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водоохранной зоны водохранилища, расположенного на водотоке, устанавли</w:t>
      </w:r>
      <w:r>
        <w:rPr>
          <w:rFonts w:ascii="Times New Roman" w:hAnsi="Times New Roman" w:cs="Times New Roman"/>
          <w:sz w:val="28"/>
          <w:szCs w:val="28"/>
        </w:rPr>
        <w:t>вается равной ширине водоохранной зоны этого водотока.</w:t>
      </w:r>
    </w:p>
    <w:p w14:paraId="25C9B2EE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Водоохранные зоны магистральных или межхозяйственных каналов совпадают по ширине с полосами отводов таких каналов.</w:t>
      </w:r>
    </w:p>
    <w:p w14:paraId="45E225E8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Водоохранные зоны рек, их частей, помещенных в закрытые коллекторы, не устанавливаютс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0FD52022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14:paraId="7E3E6C93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14:paraId="3BD83465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Ширина прибрежной защитной полосы реки, озера, водохранилища, являющихся средой обитания,</w:t>
      </w:r>
      <w:r>
        <w:rPr>
          <w:rFonts w:ascii="Times New Roman" w:hAnsi="Times New Roman" w:cs="Times New Roman"/>
          <w:sz w:val="28"/>
          <w:szCs w:val="28"/>
        </w:rPr>
        <w:t xml:space="preserve"> местами воспроизводства, нереста, нагула, миграционными путями особо ценных водных биологических ресурсов (при наличии одного из показателей) и (или) используемых для добычи (вылова), сохранения таких видов водных биологических ресурсов и среды их </w:t>
      </w:r>
      <w:r>
        <w:rPr>
          <w:rFonts w:ascii="Times New Roman" w:hAnsi="Times New Roman" w:cs="Times New Roman"/>
          <w:sz w:val="28"/>
          <w:szCs w:val="28"/>
        </w:rPr>
        <w:lastRenderedPageBreak/>
        <w:t>обитани</w:t>
      </w:r>
      <w:r>
        <w:rPr>
          <w:rFonts w:ascii="Times New Roman" w:hAnsi="Times New Roman" w:cs="Times New Roman"/>
          <w:sz w:val="28"/>
          <w:szCs w:val="28"/>
        </w:rPr>
        <w:t>я, устанавливается в размере двухсот метров независимо от уклона берега.</w:t>
      </w:r>
    </w:p>
    <w:p w14:paraId="705EDD3B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в</w:t>
      </w:r>
      <w:r>
        <w:rPr>
          <w:rFonts w:ascii="Times New Roman" w:hAnsi="Times New Roman" w:cs="Times New Roman"/>
          <w:sz w:val="28"/>
          <w:szCs w:val="28"/>
        </w:rPr>
        <w:t>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местоположения береговой линии (границы водного объекта).</w:t>
      </w:r>
    </w:p>
    <w:p w14:paraId="025A18C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</w:t>
      </w:r>
      <w:r>
        <w:rPr>
          <w:rFonts w:ascii="Times New Roman" w:hAnsi="Times New Roman" w:cs="Times New Roman"/>
          <w:sz w:val="28"/>
          <w:szCs w:val="28"/>
        </w:rPr>
        <w:t>ого самоуправления относится обеспечение режимов водоохранных зон при подготовке документации по планировке территории, предоставлении земельных участков для размещения объектов капитального строительства.</w:t>
      </w:r>
    </w:p>
    <w:p w14:paraId="55750C9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установления водоохранных зон в настоящее </w:t>
      </w:r>
      <w:r>
        <w:rPr>
          <w:rFonts w:ascii="Times New Roman" w:hAnsi="Times New Roman" w:cs="Times New Roman"/>
          <w:sz w:val="28"/>
          <w:szCs w:val="28"/>
        </w:rPr>
        <w:t>время на территории города Беслан не завершен.</w:t>
      </w:r>
    </w:p>
    <w:p w14:paraId="0671D515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В границах водоохранных зон запрещается:</w:t>
      </w:r>
    </w:p>
    <w:p w14:paraId="58083C4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использование сточных вод в целях регулирования плодородия почв;</w:t>
      </w:r>
    </w:p>
    <w:p w14:paraId="4EFD4B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размещение кладбищ, скотомогильников, объектов размещения отходов производства и потребления, хим</w:t>
      </w:r>
      <w:r>
        <w:rPr>
          <w:rFonts w:ascii="Times New Roman" w:hAnsi="Times New Roman" w:cs="Times New Roman"/>
          <w:sz w:val="28"/>
          <w:szCs w:val="28"/>
        </w:rPr>
        <w:t>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концентрации, которых в водах водных объектов рыбохозяйственного значен</w:t>
      </w:r>
      <w:r>
        <w:rPr>
          <w:rFonts w:ascii="Times New Roman" w:hAnsi="Times New Roman" w:cs="Times New Roman"/>
          <w:sz w:val="28"/>
          <w:szCs w:val="28"/>
        </w:rPr>
        <w:t>ия не установлены;</w:t>
      </w:r>
    </w:p>
    <w:p w14:paraId="664F19E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осуществление авиационных мер по борьбе с вредными организмами;</w:t>
      </w:r>
    </w:p>
    <w:p w14:paraId="03A18C0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</w:t>
      </w:r>
      <w:r>
        <w:rPr>
          <w:rFonts w:ascii="Times New Roman" w:hAnsi="Times New Roman" w:cs="Times New Roman"/>
          <w:sz w:val="28"/>
          <w:szCs w:val="28"/>
        </w:rPr>
        <w:t>ых местах, имеющих твердое покрытие;</w:t>
      </w:r>
    </w:p>
    <w:p w14:paraId="6785017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</w:t>
      </w:r>
      <w:r>
        <w:rPr>
          <w:rFonts w:ascii="Times New Roman" w:hAnsi="Times New Roman" w:cs="Times New Roman"/>
          <w:sz w:val="28"/>
          <w:szCs w:val="28"/>
        </w:rPr>
        <w:lastRenderedPageBreak/>
        <w:t>на территориях портов, ин</w:t>
      </w:r>
      <w:r>
        <w:rPr>
          <w:rFonts w:ascii="Times New Roman" w:hAnsi="Times New Roman" w:cs="Times New Roman"/>
          <w:sz w:val="28"/>
          <w:szCs w:val="28"/>
        </w:rPr>
        <w:t>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</w:t>
      </w:r>
      <w:r>
        <w:rPr>
          <w:rFonts w:ascii="Times New Roman" w:hAnsi="Times New Roman" w:cs="Times New Roman"/>
          <w:sz w:val="28"/>
          <w:szCs w:val="28"/>
        </w:rPr>
        <w:t>ществление мойки транспортных средств;</w:t>
      </w:r>
    </w:p>
    <w:p w14:paraId="749528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</w:t>
      </w:r>
      <w:r>
        <w:rPr>
          <w:rFonts w:ascii="Times New Roman" w:hAnsi="Times New Roman" w:cs="Times New Roman"/>
          <w:sz w:val="28"/>
          <w:szCs w:val="28"/>
        </w:rPr>
        <w:t>имикатов;</w:t>
      </w:r>
    </w:p>
    <w:p w14:paraId="193769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сброс сточных, в том числе дренажных, вод;</w:t>
      </w:r>
    </w:p>
    <w:p w14:paraId="7DD1DD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разведка и добыча общераспрост</w:t>
      </w:r>
      <w:r>
        <w:rPr>
          <w:rFonts w:ascii="Times New Roman" w:hAnsi="Times New Roman" w:cs="Times New Roman"/>
          <w:sz w:val="28"/>
          <w:szCs w:val="28"/>
        </w:rPr>
        <w:t>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</w:t>
      </w:r>
      <w:r>
        <w:rPr>
          <w:rFonts w:ascii="Times New Roman" w:hAnsi="Times New Roman" w:cs="Times New Roman"/>
          <w:sz w:val="28"/>
          <w:szCs w:val="28"/>
        </w:rPr>
        <w:t>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 21 февраля 1992 года N 2395-1 "О недрах").</w:t>
      </w:r>
    </w:p>
    <w:p w14:paraId="772CDF48" w14:textId="77777777" w:rsidR="009B369E" w:rsidRDefault="006D271D">
      <w:pPr>
        <w:pStyle w:val="af9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</w:t>
      </w:r>
      <w:r>
        <w:rPr>
          <w:rFonts w:ascii="Times New Roman" w:hAnsi="Times New Roman" w:cs="Times New Roman"/>
          <w:sz w:val="28"/>
          <w:szCs w:val="28"/>
        </w:rPr>
        <w:t>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</w:t>
      </w:r>
      <w:r>
        <w:rPr>
          <w:rFonts w:ascii="Times New Roman" w:hAnsi="Times New Roman" w:cs="Times New Roman"/>
          <w:sz w:val="28"/>
          <w:szCs w:val="28"/>
        </w:rPr>
        <w:lastRenderedPageBreak/>
        <w:t>микроорганизмов. Под сооружениями, обеспечивающими охрану вод</w:t>
      </w:r>
      <w:r>
        <w:rPr>
          <w:rFonts w:ascii="Times New Roman" w:hAnsi="Times New Roman" w:cs="Times New Roman"/>
          <w:sz w:val="28"/>
          <w:szCs w:val="28"/>
        </w:rPr>
        <w:t>ных объектов от загрязнения, засорения, заиления и истощения вод, понимаются:</w:t>
      </w:r>
    </w:p>
    <w:p w14:paraId="0F7EB99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"/>
      <w:bookmarkEnd w:id="9"/>
      <w:r>
        <w:rPr>
          <w:rFonts w:ascii="Times New Roman" w:hAnsi="Times New Roman" w:cs="Times New Roman"/>
          <w:sz w:val="28"/>
          <w:szCs w:val="28"/>
        </w:rPr>
        <w:t>1) централизованные системы водоотведения (канализации), централизованные ливневые системы водоотведения;</w:t>
      </w:r>
    </w:p>
    <w:p w14:paraId="0BA2365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сооружения и системы для отведения (сброса) сточных вод в централизов</w:t>
      </w:r>
      <w:r>
        <w:rPr>
          <w:rFonts w:ascii="Times New Roman" w:hAnsi="Times New Roman" w:cs="Times New Roman"/>
          <w:sz w:val="28"/>
          <w:szCs w:val="28"/>
        </w:rPr>
        <w:t>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14:paraId="690A62D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локальные очистные сооружения для очистки сточных вод (в том числе дождевых, талых, инфильтрационных</w:t>
      </w:r>
      <w:r>
        <w:rPr>
          <w:rFonts w:ascii="Times New Roman" w:hAnsi="Times New Roman" w:cs="Times New Roman"/>
          <w:sz w:val="28"/>
          <w:szCs w:val="28"/>
        </w:rPr>
        <w:t>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14:paraId="4E7ED2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сооружения для сбора отходов производства и потреблени</w:t>
      </w:r>
      <w:r>
        <w:rPr>
          <w:rFonts w:ascii="Times New Roman" w:hAnsi="Times New Roman" w:cs="Times New Roman"/>
          <w:sz w:val="28"/>
          <w:szCs w:val="28"/>
        </w:rPr>
        <w:t>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материалов;</w:t>
      </w:r>
    </w:p>
    <w:p w14:paraId="7268319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сооружения, обеспечивающие защиту водных объект</w:t>
      </w:r>
      <w:r>
        <w:rPr>
          <w:rFonts w:ascii="Times New Roman" w:hAnsi="Times New Roman" w:cs="Times New Roman"/>
          <w:sz w:val="28"/>
          <w:szCs w:val="28"/>
        </w:rPr>
        <w:t>ов и прилегающих к ним территорий от разливов нефти и нефтепродуктов и иного негативного воздействия на окружающую среду.</w:t>
      </w:r>
    </w:p>
    <w:p w14:paraId="22437B3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территорий ведения гражданами садоводства или огородничества для собственных нужд, размещенных в границах водоохранных зон</w:t>
      </w:r>
      <w:r>
        <w:rPr>
          <w:rFonts w:ascii="Times New Roman" w:hAnsi="Times New Roman" w:cs="Times New Roman"/>
          <w:sz w:val="28"/>
          <w:szCs w:val="28"/>
        </w:rPr>
        <w:t xml:space="preserve"> и не оборудованных сооружениями для очистки сточных вод, до момента их оборудования такими сооружениями и (или) подключения к системам, указанным в </w:t>
      </w:r>
      <w:hyperlink w:anchor="Par1" w:tooltip="#Par1" w:history="1">
        <w:r>
          <w:rPr>
            <w:rFonts w:ascii="Times New Roman" w:hAnsi="Times New Roman" w:cs="Times New Roman"/>
            <w:sz w:val="28"/>
            <w:szCs w:val="28"/>
          </w:rPr>
          <w:t>пункте 1 части 16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настоящей статьи, допускается применение приемников, и</w:t>
      </w:r>
      <w:r>
        <w:rPr>
          <w:rFonts w:ascii="Times New Roman" w:hAnsi="Times New Roman" w:cs="Times New Roman"/>
          <w:sz w:val="28"/>
          <w:szCs w:val="28"/>
        </w:rPr>
        <w:t>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</w:r>
    </w:p>
    <w:p w14:paraId="11DBF0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территориях, расположенных в границах водоохранных зон и занятых защитными лесами, особо защитными участка</w:t>
      </w:r>
      <w:r>
        <w:rPr>
          <w:rFonts w:ascii="Times New Roman" w:hAnsi="Times New Roman" w:cs="Times New Roman"/>
          <w:sz w:val="28"/>
          <w:szCs w:val="28"/>
        </w:rPr>
        <w:t xml:space="preserve">ми лесов, наряду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ограничениями, предусмотренные установленными лесным законодательством правовым режимом защитных лесов, правовым режимом особо защитных участков лесов. </w:t>
      </w:r>
    </w:p>
    <w:p w14:paraId="3DA3B64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Строительство, реконструкция и эксплуатация специализированных хранилищ агрохимикато</w:t>
      </w:r>
      <w:r>
        <w:rPr>
          <w:rFonts w:ascii="Times New Roman" w:hAnsi="Times New Roman" w:cs="Times New Roman"/>
          <w:sz w:val="28"/>
          <w:szCs w:val="28"/>
        </w:rPr>
        <w:t>в допускаются при условии оборудования таких хранилищ сооружениями и системами, предотвращающими загрязнение водных объектов.</w:t>
      </w:r>
    </w:p>
    <w:p w14:paraId="4C94A778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Прибрежные защитные полосы.</w:t>
      </w:r>
    </w:p>
    <w:p w14:paraId="7DE99316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прибрежных защитных полос наряду с установленными </w:t>
      </w:r>
      <w:hyperlink r:id="rId8" w:tooltip="consultantplus://offline/ref=94A7D883A98836B98089D516F2AB26E75518A9C6CE74DA489271AC6D5BECA2CEC99F6FEC078911FA229CE7ED6173D51C611714A2910C75F17Fb5I" w:history="1">
        <w:r>
          <w:rPr>
            <w:rFonts w:ascii="Times New Roman" w:hAnsi="Times New Roman" w:cs="Times New Roman"/>
            <w:sz w:val="28"/>
            <w:szCs w:val="28"/>
          </w:rPr>
          <w:t>частью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статьи 65 Водного кодекс Российской Федерации, ограничениями запрещаются:</w:t>
      </w:r>
    </w:p>
    <w:p w14:paraId="04BCB3CC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распашка земель;</w:t>
      </w:r>
    </w:p>
    <w:p w14:paraId="564A55E0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размещение отвалов размываемых грунтов;</w:t>
      </w:r>
    </w:p>
    <w:p w14:paraId="7CCD5820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14:paraId="6CBAB716" w14:textId="77777777" w:rsidR="009B369E" w:rsidRDefault="006D271D">
      <w:pPr>
        <w:pStyle w:val="af9"/>
        <w:spacing w:before="11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Прибрежн</w:t>
      </w:r>
      <w:r>
        <w:rPr>
          <w:rFonts w:ascii="Times New Roman" w:hAnsi="Times New Roman" w:cs="Times New Roman"/>
          <w:sz w:val="28"/>
          <w:szCs w:val="28"/>
        </w:rPr>
        <w:t>ые защитные полосы для водных объектов на территории города в настоящее время не установлены.</w:t>
      </w:r>
    </w:p>
    <w:p w14:paraId="520EC3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При отсутстви</w:t>
      </w:r>
      <w:r>
        <w:rPr>
          <w:rFonts w:ascii="Times New Roman" w:hAnsi="Times New Roman" w:cs="Times New Roman"/>
          <w:sz w:val="28"/>
          <w:szCs w:val="28"/>
        </w:rPr>
        <w:t>и набережной ширина прибрежной защитной полосы измеряется от береговой линии.</w:t>
      </w:r>
    </w:p>
    <w:p w14:paraId="1B7860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полномочиям органов местного самоуправления в части соблюдения режимов прибрежных защитных полос относится учет их границ при формировании и предоставлении земельных участков д</w:t>
      </w:r>
      <w:r>
        <w:rPr>
          <w:rFonts w:ascii="Times New Roman" w:hAnsi="Times New Roman" w:cs="Times New Roman"/>
          <w:sz w:val="28"/>
          <w:szCs w:val="28"/>
        </w:rPr>
        <w:t>ля ведения хозяйственной деятельности в границах городского поселения, обеспечение соблюдения собственниками земельных участков требований режима прибрежных защитных полос при размещении объектов капитального строительства.</w:t>
      </w:r>
    </w:p>
    <w:p w14:paraId="7428B607" w14:textId="77777777" w:rsidR="009B369E" w:rsidRDefault="006D271D">
      <w:pPr>
        <w:pStyle w:val="4"/>
        <w:spacing w:before="119" w:line="360" w:lineRule="auto"/>
        <w:ind w:firstLine="709"/>
        <w:contextualSpacing/>
        <w:rPr>
          <w:b/>
          <w:szCs w:val="28"/>
        </w:rPr>
      </w:pPr>
      <w:bookmarkStart w:id="10" w:name="_Hlk97127175"/>
      <w:r>
        <w:rPr>
          <w:szCs w:val="28"/>
        </w:rPr>
        <w:lastRenderedPageBreak/>
        <w:t>Зоны охраны источников питьевого</w:t>
      </w:r>
      <w:r>
        <w:rPr>
          <w:szCs w:val="28"/>
        </w:rPr>
        <w:t xml:space="preserve"> водоснабжения.</w:t>
      </w:r>
      <w:bookmarkEnd w:id="10"/>
    </w:p>
    <w:p w14:paraId="58DC3024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Градостроительные методы охраны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вод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хозяйственно-питьевого назначения включают организацию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зон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санитарной охраны (ЗСО) источников водоснабжения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4"/>
          <w:sz w:val="28"/>
          <w:szCs w:val="28"/>
        </w:rPr>
        <w:t>во</w:t>
      </w:r>
      <w:r>
        <w:rPr>
          <w:rFonts w:ascii="Times New Roman" w:hAnsi="Times New Roman" w:cs="Times New Roman"/>
          <w:spacing w:val="-5"/>
          <w:sz w:val="28"/>
          <w:szCs w:val="28"/>
        </w:rPr>
        <w:t>допроводов.</w:t>
      </w:r>
    </w:p>
    <w:p w14:paraId="122FA9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настоящем проекте внесения изменений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генеральный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pacing w:val="-5"/>
          <w:sz w:val="28"/>
          <w:szCs w:val="28"/>
        </w:rPr>
        <w:t>отображены зо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ны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санитарной охраны источников питьевого водоснабжения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четырнадцати водозаборов, расположенных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на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территории города.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утверждения </w:t>
      </w:r>
      <w:r>
        <w:rPr>
          <w:rFonts w:ascii="Times New Roman" w:hAnsi="Times New Roman" w:cs="Times New Roman"/>
          <w:spacing w:val="-6"/>
          <w:sz w:val="28"/>
          <w:szCs w:val="28"/>
        </w:rPr>
        <w:t>доку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ментации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по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установлению границ 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зон </w:t>
      </w:r>
      <w:r>
        <w:rPr>
          <w:rFonts w:ascii="Times New Roman" w:hAnsi="Times New Roman" w:cs="Times New Roman"/>
          <w:spacing w:val="-5"/>
          <w:sz w:val="28"/>
          <w:szCs w:val="28"/>
        </w:rPr>
        <w:t>санитарной охраны источников необходимо вне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сение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изменений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генеральный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5"/>
          <w:sz w:val="28"/>
          <w:szCs w:val="28"/>
        </w:rPr>
        <w:t>правила землепользования застройки города Беслан.</w:t>
      </w:r>
    </w:p>
    <w:p w14:paraId="4992C7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Зоны санитарной охраны источников водоснабжения должны быть обозначены в натуре специальными знаками, население должно быть пр</w:t>
      </w:r>
      <w:r>
        <w:rPr>
          <w:rFonts w:ascii="Times New Roman" w:hAnsi="Times New Roman" w:cs="Times New Roman"/>
          <w:sz w:val="28"/>
          <w:szCs w:val="28"/>
        </w:rPr>
        <w:t xml:space="preserve">оинформировано про установление зон санитарной охраны источников водоснабжения и об ограничениях, которые вводятся на территории данных зон. Соблюдение санитарных правил является обязательным для граждан, индивидуальных предпринимателей и юридических лиц. </w:t>
      </w:r>
      <w:r>
        <w:rPr>
          <w:rFonts w:ascii="Times New Roman" w:hAnsi="Times New Roman" w:cs="Times New Roman"/>
          <w:sz w:val="28"/>
          <w:szCs w:val="28"/>
        </w:rPr>
        <w:t>За нарушение санитарного законодательства устанавливается дисциплинарная, административная и уголовная ответственность.</w:t>
      </w:r>
    </w:p>
    <w:p w14:paraId="1F0941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Бесланском месторождении подземных вод функционирует городской водозабор. В городе существует несколько группировок и одиночных скваж</w:t>
      </w:r>
      <w:r>
        <w:rPr>
          <w:rFonts w:ascii="Times New Roman" w:hAnsi="Times New Roman" w:cs="Times New Roman"/>
          <w:sz w:val="28"/>
          <w:szCs w:val="28"/>
        </w:rPr>
        <w:t xml:space="preserve">ин, по средствам которых, в том числе, осуществляется снабжение водой населений  </w:t>
      </w:r>
    </w:p>
    <w:p w14:paraId="412EF067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Зоны ограничений градостроительной деятельности по условиям добычи полезных ископаемых.</w:t>
      </w:r>
    </w:p>
    <w:p w14:paraId="40C97476" w14:textId="77777777" w:rsidR="009B369E" w:rsidRDefault="006D271D">
      <w:pPr>
        <w:pStyle w:val="af9"/>
        <w:spacing w:before="11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Месторождения полезных ископаемых находятся в федеральной собственности,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территорий в границах их залегания возможно после извлечения.</w:t>
      </w:r>
    </w:p>
    <w:p w14:paraId="0B85B2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лицензией на пользование недрами для добычи полезных ископаемых, строительства и эксплуатации подземных сооружений, </w:t>
      </w:r>
      <w:r>
        <w:rPr>
          <w:rFonts w:ascii="Times New Roman" w:hAnsi="Times New Roman" w:cs="Times New Roman"/>
          <w:sz w:val="28"/>
          <w:szCs w:val="28"/>
        </w:rPr>
        <w:lastRenderedPageBreak/>
        <w:t>не связанных с добычей полезных ископаемых, образования особ</w:t>
      </w:r>
      <w:r>
        <w:rPr>
          <w:rFonts w:ascii="Times New Roman" w:hAnsi="Times New Roman" w:cs="Times New Roman"/>
          <w:sz w:val="28"/>
          <w:szCs w:val="28"/>
        </w:rPr>
        <w:t>о охраняемых геологических объектов,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- геометризованного блока недр.</w:t>
      </w:r>
    </w:p>
    <w:p w14:paraId="232E02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планировании размещен</w:t>
      </w:r>
      <w:r>
        <w:rPr>
          <w:rFonts w:ascii="Times New Roman" w:hAnsi="Times New Roman" w:cs="Times New Roman"/>
          <w:sz w:val="28"/>
          <w:szCs w:val="28"/>
        </w:rPr>
        <w:t>ия объектов капитального строительства на территории муниципального образования необходимо учитывать ограничения, связанные с режимами деятельности на территориях залегания полезных ископаемых.</w:t>
      </w:r>
    </w:p>
    <w:p w14:paraId="372A1CE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причине ограниченных размеров территории городского поселен</w:t>
      </w:r>
      <w:r>
        <w:rPr>
          <w:rFonts w:ascii="Times New Roman" w:hAnsi="Times New Roman" w:cs="Times New Roman"/>
          <w:sz w:val="28"/>
          <w:szCs w:val="28"/>
        </w:rPr>
        <w:t xml:space="preserve">ия, из полезных ископаемых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территории 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представлено только песчано-гравийное сырье и месторождения подземных пресных вод.</w:t>
      </w:r>
    </w:p>
    <w:p w14:paraId="65A403F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Мероприятия в части развития и установления зон с особыми условиями использования территорий по условиям охраны окружающей с</w:t>
      </w:r>
      <w:r>
        <w:rPr>
          <w:rFonts w:ascii="Times New Roman" w:hAnsi="Times New Roman" w:cs="Times New Roman"/>
          <w:b/>
          <w:bCs/>
          <w:sz w:val="28"/>
          <w:szCs w:val="28"/>
        </w:rPr>
        <w:t>реды и санитарно-эпидемиологического благополучия:</w:t>
      </w:r>
    </w:p>
    <w:p w14:paraId="6038F518" w14:textId="77777777" w:rsidR="009B369E" w:rsidRDefault="006D271D">
      <w:pPr>
        <w:pStyle w:val="af2"/>
        <w:numPr>
          <w:ilvl w:val="0"/>
          <w:numId w:val="27"/>
        </w:numPr>
        <w:tabs>
          <w:tab w:val="clear" w:pos="1695"/>
          <w:tab w:val="num" w:pos="1134"/>
        </w:tabs>
        <w:spacing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Формирование реестра предприятий и иных объектов, являющихся источниками негативного воздействия на окружающую среду (первая очередь);</w:t>
      </w:r>
    </w:p>
    <w:p w14:paraId="041F75CF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Подготовка и принятие муниципальной целевой программы, направленной на</w:t>
      </w:r>
      <w:r>
        <w:rPr>
          <w:rFonts w:cs="Times New Roman"/>
          <w:iCs/>
          <w:szCs w:val="28"/>
        </w:rPr>
        <w:t xml:space="preserve"> обеспечение санитарно-эпидемиологического благополучия селитебных территорий (первая</w:t>
      </w:r>
      <w:r>
        <w:rPr>
          <w:rFonts w:cs="Times New Roman"/>
          <w:iCs/>
          <w:spacing w:val="-5"/>
          <w:szCs w:val="28"/>
        </w:rPr>
        <w:t xml:space="preserve"> </w:t>
      </w:r>
      <w:r>
        <w:rPr>
          <w:rFonts w:cs="Times New Roman"/>
          <w:iCs/>
          <w:szCs w:val="28"/>
        </w:rPr>
        <w:t>очередь);</w:t>
      </w:r>
    </w:p>
    <w:p w14:paraId="45F742BE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Вынос полигона ТБО за границы городского поселения (первая очередь);</w:t>
      </w:r>
    </w:p>
    <w:p w14:paraId="39C843DF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административными мерами соблюдения санитарных разрывов от закрытых кладбищ до </w:t>
      </w:r>
      <w:r>
        <w:rPr>
          <w:rFonts w:cs="Times New Roman"/>
          <w:iCs/>
          <w:szCs w:val="28"/>
        </w:rPr>
        <w:t>жилых домов не менее 50 м., от действующего кладбища не менее 300 м. (весь</w:t>
      </w:r>
      <w:r>
        <w:rPr>
          <w:rFonts w:cs="Times New Roman"/>
          <w:iCs/>
          <w:spacing w:val="-7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52E09B7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административными мерами подготовки проектов санитарно-защитных зон собственниками промышленных, коммунальных и сельскохозяйственных предприятий (весь</w:t>
      </w:r>
      <w:r>
        <w:rPr>
          <w:rFonts w:cs="Times New Roman"/>
          <w:iCs/>
          <w:spacing w:val="-11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DB96C8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административными мерами выполнения </w:t>
      </w:r>
      <w:r>
        <w:rPr>
          <w:rFonts w:cs="Times New Roman"/>
          <w:iCs/>
          <w:szCs w:val="28"/>
        </w:rPr>
        <w:lastRenderedPageBreak/>
        <w:t>шумозащитных мероприятий собственником железной дороги с целью сокращения размеров санитарно-защитной зоны от железной дороги (расчетный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1D84CB96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административными мерами соблюдения собственниками з</w:t>
      </w:r>
      <w:r>
        <w:rPr>
          <w:rFonts w:cs="Times New Roman"/>
          <w:iCs/>
          <w:szCs w:val="28"/>
        </w:rPr>
        <w:t>емельных участков санитарных разрывов,</w:t>
      </w:r>
      <w:r>
        <w:rPr>
          <w:rFonts w:cs="Times New Roman"/>
          <w:iCs/>
          <w:spacing w:val="48"/>
          <w:szCs w:val="28"/>
        </w:rPr>
        <w:t xml:space="preserve"> </w:t>
      </w:r>
      <w:r>
        <w:rPr>
          <w:rFonts w:cs="Times New Roman"/>
          <w:iCs/>
          <w:szCs w:val="28"/>
        </w:rPr>
        <w:t>установленных действующим законодательством, при размещении объектов капитального строительства (весь период);</w:t>
      </w:r>
    </w:p>
    <w:p w14:paraId="0A8305D9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Учет санитарных разрывов при формировании и предоставлении земельных участков для ведения хозяйственной де</w:t>
      </w:r>
      <w:r>
        <w:rPr>
          <w:rFonts w:cs="Times New Roman"/>
          <w:iCs/>
          <w:szCs w:val="28"/>
        </w:rPr>
        <w:t>ятельности и разрешений на строительство в границах города Беслана (весь период);</w:t>
      </w:r>
    </w:p>
    <w:p w14:paraId="5F840CD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соблюдения санитарных разрывов от магистральных линейных объектов инженерных и транспортных коммуникаций при подготовке документации по планировке территорий (вес</w:t>
      </w:r>
      <w:r>
        <w:rPr>
          <w:rFonts w:cs="Times New Roman"/>
          <w:iCs/>
          <w:szCs w:val="28"/>
        </w:rPr>
        <w:t xml:space="preserve">ь </w:t>
      </w:r>
      <w:r>
        <w:rPr>
          <w:rFonts w:cs="Times New Roman"/>
          <w:iCs/>
          <w:spacing w:val="3"/>
          <w:szCs w:val="28"/>
        </w:rPr>
        <w:t>пе</w:t>
      </w:r>
      <w:r>
        <w:rPr>
          <w:rFonts w:cs="Times New Roman"/>
          <w:iCs/>
          <w:szCs w:val="28"/>
        </w:rPr>
        <w:t>риод);</w:t>
      </w:r>
    </w:p>
    <w:p w14:paraId="67ED074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9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 xml:space="preserve">Обеспечение соблюдения режимов водоохранных зон и прибрежных защитных полос при подготовке документации по планировке </w:t>
      </w:r>
      <w:r>
        <w:rPr>
          <w:rFonts w:cs="Times New Roman"/>
          <w:iCs/>
          <w:spacing w:val="2"/>
          <w:szCs w:val="28"/>
        </w:rPr>
        <w:t>тер</w:t>
      </w:r>
      <w:r>
        <w:rPr>
          <w:rFonts w:cs="Times New Roman"/>
          <w:iCs/>
          <w:szCs w:val="28"/>
        </w:rPr>
        <w:t>риторий (весь</w:t>
      </w:r>
      <w:r>
        <w:rPr>
          <w:rFonts w:cs="Times New Roman"/>
          <w:iCs/>
          <w:spacing w:val="-3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B3D9FC4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1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соблюдения режимов водоохранных зон и прибрежных защитных полос при выделении земельных у</w:t>
      </w:r>
      <w:r>
        <w:rPr>
          <w:rFonts w:cs="Times New Roman"/>
          <w:iCs/>
          <w:szCs w:val="28"/>
        </w:rPr>
        <w:t>частков и разрешений на строительство (весь</w:t>
      </w:r>
      <w:r>
        <w:rPr>
          <w:rFonts w:cs="Times New Roman"/>
          <w:iCs/>
          <w:spacing w:val="-4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5626DBAC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Подготовка проектов прибрежных защитных полос для водоемов на территории городского поселения (первая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очередь);</w:t>
      </w:r>
    </w:p>
    <w:p w14:paraId="2BC63B8A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Разработка проектов организации зон санитарной охраны источников питьевого водоснабжения (р</w:t>
      </w:r>
      <w:r>
        <w:rPr>
          <w:rFonts w:cs="Times New Roman"/>
          <w:iCs/>
          <w:szCs w:val="28"/>
        </w:rPr>
        <w:t>асчетный</w:t>
      </w:r>
      <w:r>
        <w:rPr>
          <w:rFonts w:cs="Times New Roman"/>
          <w:iCs/>
          <w:spacing w:val="-3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6EE6DFBE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Оборудование зон санитарной охраны источников питьевого водоснабжения (расчетный</w:t>
      </w:r>
      <w:r>
        <w:rPr>
          <w:rFonts w:cs="Times New Roman"/>
          <w:iCs/>
          <w:spacing w:val="-2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2A226839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0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Учет ограничений, связанных с режимами деятельности на территориях залегания полезных ископаемых, при планировании размещения объектов капитального стро</w:t>
      </w:r>
      <w:r>
        <w:rPr>
          <w:rFonts w:cs="Times New Roman"/>
          <w:iCs/>
          <w:szCs w:val="28"/>
        </w:rPr>
        <w:t>ительства (весь</w:t>
      </w:r>
      <w:r>
        <w:rPr>
          <w:rFonts w:cs="Times New Roman"/>
          <w:iCs/>
          <w:spacing w:val="-11"/>
          <w:szCs w:val="28"/>
        </w:rPr>
        <w:t xml:space="preserve"> </w:t>
      </w:r>
      <w:r>
        <w:rPr>
          <w:rFonts w:cs="Times New Roman"/>
          <w:iCs/>
          <w:szCs w:val="28"/>
        </w:rPr>
        <w:t>период);</w:t>
      </w:r>
    </w:p>
    <w:p w14:paraId="05051147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18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t>Обеспечение обозначения на местности границ зон с особыми условиями использования территории (расчетный</w:t>
      </w:r>
      <w:r>
        <w:rPr>
          <w:rFonts w:cs="Times New Roman"/>
          <w:iCs/>
          <w:spacing w:val="-5"/>
          <w:szCs w:val="28"/>
        </w:rPr>
        <w:t xml:space="preserve"> </w:t>
      </w:r>
      <w:r>
        <w:rPr>
          <w:rFonts w:cs="Times New Roman"/>
          <w:iCs/>
          <w:szCs w:val="28"/>
        </w:rPr>
        <w:t>срок);</w:t>
      </w:r>
    </w:p>
    <w:p w14:paraId="2E74779B" w14:textId="77777777" w:rsidR="009B369E" w:rsidRDefault="006D271D">
      <w:pPr>
        <w:pStyle w:val="af2"/>
        <w:widowControl w:val="0"/>
        <w:numPr>
          <w:ilvl w:val="0"/>
          <w:numId w:val="27"/>
        </w:numPr>
        <w:tabs>
          <w:tab w:val="left" w:pos="1134"/>
        </w:tabs>
        <w:spacing w:before="122" w:after="0" w:line="360" w:lineRule="auto"/>
        <w:ind w:left="0" w:firstLine="709"/>
        <w:rPr>
          <w:rFonts w:cs="Times New Roman"/>
          <w:iCs/>
          <w:szCs w:val="28"/>
        </w:rPr>
      </w:pPr>
      <w:r>
        <w:rPr>
          <w:rFonts w:cs="Times New Roman"/>
          <w:iCs/>
          <w:szCs w:val="28"/>
        </w:rPr>
        <w:lastRenderedPageBreak/>
        <w:t>Внесение изменений в генеральный план и правила землепользования города Беслана в части установления либо изменения гран</w:t>
      </w:r>
      <w:r>
        <w:rPr>
          <w:rFonts w:cs="Times New Roman"/>
          <w:iCs/>
          <w:szCs w:val="28"/>
        </w:rPr>
        <w:t>иц зон с особыми условиями использования территорий (весь</w:t>
      </w:r>
      <w:r>
        <w:rPr>
          <w:rFonts w:cs="Times New Roman"/>
          <w:iCs/>
          <w:spacing w:val="-9"/>
          <w:szCs w:val="28"/>
        </w:rPr>
        <w:t xml:space="preserve"> </w:t>
      </w:r>
      <w:r>
        <w:rPr>
          <w:rFonts w:cs="Times New Roman"/>
          <w:iCs/>
          <w:szCs w:val="28"/>
        </w:rPr>
        <w:t>период).</w:t>
      </w:r>
    </w:p>
    <w:p w14:paraId="451D5298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F67088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города Беслан находятся следующие зоны с особыми условиями использования территорий и зоны планировочных ограничений, связанные с обеспечением безопасности функционирования и сохранности различных объектов:</w:t>
      </w:r>
    </w:p>
    <w:p w14:paraId="5947C6AE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полоса отвода автомобильной дороги </w:t>
      </w:r>
      <w:r>
        <w:rPr>
          <w:rFonts w:cs="Times New Roman"/>
          <w:szCs w:val="28"/>
        </w:rPr>
        <w:t xml:space="preserve">федерального значения (старая трасса);  </w:t>
      </w:r>
    </w:p>
    <w:p w14:paraId="319DE0AC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полосы отвода железных дорог;</w:t>
      </w:r>
    </w:p>
    <w:p w14:paraId="10C0E9B3" w14:textId="77777777" w:rsidR="009B369E" w:rsidRDefault="006D271D">
      <w:pPr>
        <w:pStyle w:val="af2"/>
        <w:numPr>
          <w:ilvl w:val="0"/>
          <w:numId w:val="28"/>
        </w:numPr>
        <w:spacing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охранные зоны воздушных линий электропередачи.</w:t>
      </w:r>
    </w:p>
    <w:p w14:paraId="53D228E1" w14:textId="77777777" w:rsidR="009B369E" w:rsidRDefault="006D271D">
      <w:pPr>
        <w:spacing w:after="0"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  <w:t>полосы отвода и охранные зоны линейных объектов инженерной и транспортной инфраструктуры устанавливаются с целью обеспечения их сохранно</w:t>
      </w:r>
      <w:r>
        <w:rPr>
          <w:rFonts w:cs="Times New Roman"/>
          <w:szCs w:val="28"/>
        </w:rPr>
        <w:t>сти и бесперебойного функционирования. Соблюдение режимов таких охранных зон является непременным условием градостроительного освоения территории муниципального образования.</w:t>
      </w:r>
    </w:p>
    <w:p w14:paraId="40772A10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Требуется установление полос отвода для автомобильных дорог муниципального значени</w:t>
      </w:r>
      <w:r>
        <w:rPr>
          <w:rFonts w:cs="Times New Roman"/>
          <w:szCs w:val="28"/>
        </w:rPr>
        <w:t>я, постановка их на кадастровый учёт.</w:t>
      </w:r>
    </w:p>
    <w:p w14:paraId="369577FD" w14:textId="77777777" w:rsidR="009B369E" w:rsidRDefault="006D271D">
      <w:pPr>
        <w:spacing w:line="360" w:lineRule="auto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Проектирование и развитие автомобильных дорог регионального значения повлечет за собой необходимость установления полос отвода новых элементов транспортной инфраструктуры.</w:t>
      </w:r>
    </w:p>
    <w:p w14:paraId="1F28E606" w14:textId="77777777" w:rsidR="009B369E" w:rsidRDefault="006D271D">
      <w:pPr>
        <w:spacing w:line="360" w:lineRule="auto"/>
        <w:ind w:firstLine="709"/>
        <w:contextualSpacing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Мероприятия в части развития и установления зо</w:t>
      </w:r>
      <w:r>
        <w:rPr>
          <w:rFonts w:cs="Times New Roman"/>
          <w:b/>
          <w:bCs/>
          <w:szCs w:val="28"/>
        </w:rPr>
        <w:t>н с особыми условиями использования территорий, связанных с обеспечением безопасности функционирования и сохранности различных объектов:</w:t>
      </w:r>
    </w:p>
    <w:p w14:paraId="7F0D4819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Предотвращение стихийной застройки охранных зон линейных объектов инженерной и транспортной инфраструктуры (весь пер</w:t>
      </w:r>
      <w:r>
        <w:rPr>
          <w:rFonts w:ascii="Times New Roman" w:hAnsi="Times New Roman" w:cs="Times New Roman"/>
          <w:sz w:val="28"/>
          <w:szCs w:val="28"/>
        </w:rPr>
        <w:t>иод);</w:t>
      </w:r>
    </w:p>
    <w:p w14:paraId="3B93D1B5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Информирование собственников земельных участков и застройщиков о наличии ограничений по условиям охраны линейных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объектов инженерной и транспортной инфраструктуры (весь период);</w:t>
      </w:r>
    </w:p>
    <w:p w14:paraId="30E0D283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Обеспечение административными мерами выполнения требований проведе</w:t>
      </w:r>
      <w:r>
        <w:rPr>
          <w:rFonts w:ascii="Times New Roman" w:hAnsi="Times New Roman" w:cs="Times New Roman"/>
          <w:sz w:val="28"/>
          <w:szCs w:val="28"/>
        </w:rPr>
        <w:t>ния согласований с собственниками железных и автомобильных дорог и линейных инженерных коммуникаций в части размещения объектов капитального строительства в границах их охранных зон (весь период).</w:t>
      </w:r>
    </w:p>
    <w:p w14:paraId="3BF8C98D" w14:textId="77777777" w:rsidR="009B369E" w:rsidRDefault="006D271D">
      <w:pPr>
        <w:pStyle w:val="af9"/>
        <w:spacing w:before="233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планировочным ограничениям градостроительной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Беслан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относятся:</w:t>
      </w:r>
    </w:p>
    <w:p w14:paraId="5258F785" w14:textId="77777777" w:rsidR="009B369E" w:rsidRDefault="006D271D">
      <w:pPr>
        <w:pStyle w:val="af2"/>
        <w:widowControl w:val="0"/>
        <w:numPr>
          <w:ilvl w:val="0"/>
          <w:numId w:val="29"/>
        </w:numPr>
        <w:tabs>
          <w:tab w:val="left" w:pos="1699"/>
        </w:tabs>
        <w:spacing w:before="121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Ограничения по геоморфологическим условиям, к которым отнесены территории, имеющие уклон более</w:t>
      </w:r>
      <w:r>
        <w:rPr>
          <w:rFonts w:cs="Times New Roman"/>
          <w:spacing w:val="2"/>
          <w:szCs w:val="28"/>
        </w:rPr>
        <w:t xml:space="preserve"> </w:t>
      </w:r>
      <w:r>
        <w:rPr>
          <w:rFonts w:cs="Times New Roman"/>
          <w:szCs w:val="28"/>
        </w:rPr>
        <w:t>10%;</w:t>
      </w:r>
    </w:p>
    <w:p w14:paraId="3A1C863A" w14:textId="77777777" w:rsidR="009B369E" w:rsidRDefault="006D271D">
      <w:pPr>
        <w:pStyle w:val="af2"/>
        <w:widowControl w:val="0"/>
        <w:numPr>
          <w:ilvl w:val="0"/>
          <w:numId w:val="29"/>
        </w:numPr>
        <w:tabs>
          <w:tab w:val="left" w:pos="1699"/>
        </w:tabs>
        <w:spacing w:before="119" w:after="0" w:line="36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Ограничения, обусловленные инженерно-геологическими характеристиками</w:t>
      </w:r>
      <w:r>
        <w:rPr>
          <w:rFonts w:cs="Times New Roman"/>
          <w:spacing w:val="-2"/>
          <w:szCs w:val="28"/>
        </w:rPr>
        <w:t xml:space="preserve"> </w:t>
      </w:r>
      <w:r>
        <w:rPr>
          <w:rFonts w:cs="Times New Roman"/>
          <w:szCs w:val="28"/>
        </w:rPr>
        <w:t>территории.</w:t>
      </w:r>
    </w:p>
    <w:p w14:paraId="735641E6" w14:textId="77777777" w:rsidR="009B369E" w:rsidRDefault="006D271D">
      <w:pPr>
        <w:pStyle w:val="af9"/>
        <w:spacing w:before="122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Территории, неблагоприятные в геоморфологическом отношении, требуют значительных капиталовложений при их освоении, поэтому при планировании градостроительного освоения подобных территорий необходимо проведение предварительных изысканий и оценок целесообраз</w:t>
      </w:r>
      <w:r>
        <w:rPr>
          <w:rFonts w:ascii="Times New Roman" w:hAnsi="Times New Roman" w:cs="Times New Roman"/>
          <w:sz w:val="28"/>
          <w:szCs w:val="28"/>
        </w:rPr>
        <w:t>ности строительства. Сложные условия рельефа способствуют возникновению деформаций и разрушений объектов капитального строительства в случае невыполнения мероприятий по инженерной защите территорий и строений и т.д. Органами местного самоуправления необход</w:t>
      </w:r>
      <w:r>
        <w:rPr>
          <w:rFonts w:ascii="Times New Roman" w:hAnsi="Times New Roman" w:cs="Times New Roman"/>
          <w:sz w:val="28"/>
          <w:szCs w:val="28"/>
        </w:rPr>
        <w:t>имо принимать меры по предотвращению застройки и освоения подобных территорий в отсутствие изыскательской и проектной документации.</w:t>
      </w:r>
    </w:p>
    <w:p w14:paraId="4F2B04C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Ограничения, обусловленные инженерно-геологическими характеристиками территории, также требуют определённых градостроительны</w:t>
      </w:r>
      <w:r>
        <w:rPr>
          <w:rFonts w:ascii="Times New Roman" w:hAnsi="Times New Roman" w:cs="Times New Roman"/>
          <w:sz w:val="28"/>
          <w:szCs w:val="28"/>
        </w:rPr>
        <w:t>х, архитектурно-планировочных и конструктивных решений, описанных в нормативных документах.</w:t>
      </w:r>
    </w:p>
    <w:p w14:paraId="4063E3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влияние на активизацию современных экзогенных процессов оказывает антропогенная деятельность. В отдельных случаях она приводит к стабилизации природных экзо</w:t>
      </w:r>
      <w:r>
        <w:rPr>
          <w:rFonts w:ascii="Times New Roman" w:hAnsi="Times New Roman" w:cs="Times New Roman"/>
          <w:sz w:val="28"/>
          <w:szCs w:val="28"/>
        </w:rPr>
        <w:t xml:space="preserve">генных процессов (закрепление склонов) 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изменению направления их развития (отвод русел рек), но гораздо чаще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техногенез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резко усиливает эти процессы и порождает новые проблемы.</w:t>
      </w:r>
    </w:p>
    <w:p w14:paraId="5328B839" w14:textId="77777777" w:rsidR="009B369E" w:rsidRDefault="006D271D">
      <w:pPr>
        <w:pStyle w:val="af9"/>
        <w:spacing w:before="10" w:after="240"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 качестве мероприятий в части учёта планировочных ограничений проектом пред</w:t>
      </w:r>
      <w:r>
        <w:rPr>
          <w:rFonts w:ascii="Times New Roman" w:hAnsi="Times New Roman" w:cs="Times New Roman"/>
          <w:b/>
          <w:iCs/>
          <w:sz w:val="28"/>
          <w:szCs w:val="28"/>
        </w:rPr>
        <w:t>лагается:</w:t>
      </w:r>
    </w:p>
    <w:p w14:paraId="5C304BFB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Обеспечение административными мерами проведения инженерно- геологических изысканий в случае планируемого освоения под застройку территорий, неблагоприятных в инженерно-геологическом отношении (первая очередь);</w:t>
      </w:r>
    </w:p>
    <w:p w14:paraId="43DFBDE4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>Обеспечение выполнения мероприятий по инженерной защите в случае планируемого освоения под застройку территорий, неблагоприятных в инженерно-геологическом отношении (первая очередь);</w:t>
      </w:r>
    </w:p>
    <w:p w14:paraId="7984A845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Учёт ограничений по геоморфологическим и инженерно- геологическим усло</w:t>
      </w:r>
      <w:r>
        <w:rPr>
          <w:rFonts w:ascii="Times New Roman" w:hAnsi="Times New Roman" w:cs="Times New Roman"/>
          <w:bCs/>
          <w:iCs/>
          <w:sz w:val="28"/>
          <w:szCs w:val="28"/>
        </w:rPr>
        <w:t>виям в документах по планировке территорий (весь период);</w:t>
      </w:r>
    </w:p>
    <w:p w14:paraId="7138541A" w14:textId="77777777" w:rsidR="009B369E" w:rsidRDefault="006D271D">
      <w:pPr>
        <w:pStyle w:val="af9"/>
        <w:spacing w:before="10"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4.</w: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>Выполнение комплекса мероприятий, направленных на предотвращение активизации неблагоприятных геологических явлений при размещении объектов капитального строительства (весь период).</w:t>
      </w:r>
    </w:p>
    <w:p w14:paraId="18FF5F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>Беслана расположены 34 объекта культурного наследия, представленные памятниками истории и искусства.</w:t>
      </w:r>
    </w:p>
    <w:p w14:paraId="17F269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границы территорий и границы зон охраны объектов культурного наследия, расположенных на территории городского поселения, не установлены в</w:t>
      </w:r>
      <w:r>
        <w:rPr>
          <w:rFonts w:ascii="Times New Roman" w:hAnsi="Times New Roman" w:cs="Times New Roman"/>
          <w:sz w:val="28"/>
          <w:szCs w:val="28"/>
        </w:rPr>
        <w:t xml:space="preserve"> связи с отсутствием разработанных и утверждённых проектов зон охраны.</w:t>
      </w:r>
    </w:p>
    <w:p w14:paraId="49B9056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расчётный срок требуется привлечение специализированной в области сохранения недвижимых объектов культурного наследия организации для разработки проектов зон охраны объектов культурн</w:t>
      </w:r>
      <w:r>
        <w:rPr>
          <w:rFonts w:ascii="Times New Roman" w:hAnsi="Times New Roman" w:cs="Times New Roman"/>
          <w:sz w:val="28"/>
          <w:szCs w:val="28"/>
        </w:rPr>
        <w:t>ого наследия, поставленных на государственную охрану. Необходима разработка режимов содержания, касающихся размеров и пропорций зданий и сооружений, использования отдельных строительных материалов, цветового решения, запрета или ограничения размещения авто</w:t>
      </w:r>
      <w:r>
        <w:rPr>
          <w:rFonts w:ascii="Times New Roman" w:hAnsi="Times New Roman" w:cs="Times New Roman"/>
          <w:sz w:val="28"/>
          <w:szCs w:val="28"/>
        </w:rPr>
        <w:t xml:space="preserve">стоянок, рекламы и вывесок, других </w:t>
      </w:r>
      <w:r>
        <w:rPr>
          <w:rFonts w:ascii="Times New Roman" w:hAnsi="Times New Roman" w:cs="Times New Roman"/>
          <w:sz w:val="28"/>
          <w:szCs w:val="28"/>
        </w:rPr>
        <w:lastRenderedPageBreak/>
        <w:t>ограничений, необходимых для обеспечения сохранности объектов.</w:t>
      </w:r>
    </w:p>
    <w:p w14:paraId="5A10895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утверждения проекта зон охраны памятника (согласно действующему законодательству) в силу вступят постоянные границы зон охраны с определённым режимом со</w:t>
      </w:r>
      <w:r>
        <w:rPr>
          <w:rFonts w:ascii="Times New Roman" w:hAnsi="Times New Roman" w:cs="Times New Roman"/>
          <w:sz w:val="28"/>
          <w:szCs w:val="28"/>
        </w:rPr>
        <w:t>держания.</w:t>
      </w:r>
    </w:p>
    <w:p w14:paraId="4771E1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Уполномоченному органу в области сохранения, использования, популяризации и государственной охраны объектов культурного наследия необходимо:</w:t>
      </w:r>
    </w:p>
    <w:p w14:paraId="76EEEC26" w14:textId="77777777" w:rsidR="009B369E" w:rsidRDefault="006D271D">
      <w:pPr>
        <w:pStyle w:val="af9"/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Заказать специализированной (в области сохранения недвижимых объектов культурного наследия) организации р</w:t>
      </w:r>
      <w:r>
        <w:rPr>
          <w:rFonts w:ascii="Times New Roman" w:hAnsi="Times New Roman" w:cs="Times New Roman"/>
          <w:sz w:val="28"/>
          <w:szCs w:val="28"/>
        </w:rPr>
        <w:t>азработку проектов зон охраны объектов культурного наследия. Разработать режимы содержания, необходимые для обеспечения сохранности данного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объекта.</w:t>
      </w:r>
    </w:p>
    <w:p w14:paraId="46E666BD" w14:textId="77777777" w:rsidR="009B369E" w:rsidRDefault="006D271D">
      <w:pPr>
        <w:pStyle w:val="af9"/>
        <w:numPr>
          <w:ilvl w:val="0"/>
          <w:numId w:val="3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зон охраны памятников и режим их содержания, устанавливаемый в пределах зон охраны, согласовать с у</w:t>
      </w:r>
      <w:r>
        <w:rPr>
          <w:rFonts w:ascii="Times New Roman" w:hAnsi="Times New Roman" w:cs="Times New Roman"/>
          <w:sz w:val="28"/>
          <w:szCs w:val="28"/>
        </w:rPr>
        <w:t>полномоченным органом в области сохранения, использования, популяризации и государственной охраны объектов культурного наследия в порядке, установленном законодательством Республики Северная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Осетия-Алания.</w:t>
      </w:r>
    </w:p>
    <w:p w14:paraId="10004119" w14:textId="77777777" w:rsidR="009B369E" w:rsidRDefault="006D271D">
      <w:pPr>
        <w:pStyle w:val="af9"/>
        <w:spacing w:before="119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должна проводиться в соответствии с </w:t>
      </w:r>
      <w:r>
        <w:rPr>
          <w:rFonts w:ascii="Times New Roman" w:hAnsi="Times New Roman" w:cs="Times New Roman"/>
          <w:sz w:val="28"/>
          <w:szCs w:val="28"/>
        </w:rPr>
        <w:t>пунктом 13 статьи 14 Федерального закона РФ от 06.10.2003 № 131-ФЗ «Об общих принципах организации местного самоуправления в Российской Федерации», статьей 17 Федерального закона от 25.06.2002 № 73-ФЗ «Об объектах культурного наследия (памятниках истории и</w:t>
      </w:r>
      <w:r>
        <w:rPr>
          <w:rFonts w:ascii="Times New Roman" w:hAnsi="Times New Roman" w:cs="Times New Roman"/>
          <w:sz w:val="28"/>
          <w:szCs w:val="28"/>
        </w:rPr>
        <w:t xml:space="preserve"> культуры) народов Российской Федерации», Законом Республики Северная Осетия-Алания от 24.08.2005 № 53-рз «О сохранении, использовании и государственной охране объектов культурного наследия (памятниках истории и культуры) народов Российской Федерации в Рес</w:t>
      </w:r>
      <w:r>
        <w:rPr>
          <w:rFonts w:ascii="Times New Roman" w:hAnsi="Times New Roman" w:cs="Times New Roman"/>
          <w:sz w:val="28"/>
          <w:szCs w:val="28"/>
        </w:rPr>
        <w:t>публике Северная Осетия-Алания».</w:t>
      </w:r>
    </w:p>
    <w:p w14:paraId="74CE06CA" w14:textId="77777777" w:rsidR="009B369E" w:rsidRDefault="006D271D">
      <w:pPr>
        <w:pStyle w:val="4"/>
        <w:spacing w:before="126" w:line="360" w:lineRule="auto"/>
        <w:ind w:firstLine="709"/>
        <w:contextualSpacing/>
        <w:rPr>
          <w:szCs w:val="28"/>
        </w:rPr>
      </w:pPr>
      <w:r>
        <w:rPr>
          <w:szCs w:val="28"/>
        </w:rPr>
        <w:t>Зоны охраны объектов культурного наследия.</w:t>
      </w:r>
    </w:p>
    <w:p w14:paraId="1EE761C1" w14:textId="77777777" w:rsidR="009B369E" w:rsidRDefault="006D271D">
      <w:pPr>
        <w:pStyle w:val="af9"/>
        <w:spacing w:before="114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34 Федерального закона от 25.06.2002 № 73-ФЗ «Об объектах культурного наследия (памятниках истории и культуры) народов Российской Федерации» в целях обеспечения сохранности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в его исторической среде на сопр</w:t>
      </w:r>
      <w:r>
        <w:rPr>
          <w:rFonts w:ascii="Times New Roman" w:hAnsi="Times New Roman" w:cs="Times New Roman"/>
          <w:sz w:val="28"/>
          <w:szCs w:val="28"/>
        </w:rPr>
        <w:t>яженной с ним территории устанавливаются зоны охраны объекта культурного наследия; охранная зона, зона регулирования застройки и хозяйственной деятельности, зона охраняемого природного ландшафта.</w:t>
      </w:r>
    </w:p>
    <w:p w14:paraId="2D9DF20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Необходимый состав зон охраны объекта культурного наследия о</w:t>
      </w:r>
      <w:r>
        <w:rPr>
          <w:rFonts w:ascii="Times New Roman" w:hAnsi="Times New Roman" w:cs="Times New Roman"/>
          <w:sz w:val="28"/>
          <w:szCs w:val="28"/>
        </w:rPr>
        <w:t>пределяется проектом зон охраны объекта культурного наследия.</w:t>
      </w:r>
    </w:p>
    <w:p w14:paraId="1F5A79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Положения о зонах охраны объекта культурного наследия (памятниках истории и культуры) народов Российской Федерации, утвержденного Постановлением Правительства Росси</w:t>
      </w:r>
      <w:r>
        <w:rPr>
          <w:rFonts w:ascii="Times New Roman" w:hAnsi="Times New Roman" w:cs="Times New Roman"/>
          <w:sz w:val="28"/>
          <w:szCs w:val="28"/>
        </w:rPr>
        <w:t>йской Федерации от 26.04.2008 № 315, установлен порядок разработки проектов зон охраны объекта культурного наследия, требования к режимам использования земель и градостроительным регламентам в границах данных зон.</w:t>
      </w:r>
    </w:p>
    <w:p w14:paraId="6CF58729" w14:textId="77777777" w:rsidR="009B369E" w:rsidRDefault="006D271D">
      <w:pPr>
        <w:pStyle w:val="af9"/>
        <w:spacing w:before="12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зон охраны объекта культурного нас</w:t>
      </w:r>
      <w:r>
        <w:rPr>
          <w:rFonts w:ascii="Times New Roman" w:hAnsi="Times New Roman" w:cs="Times New Roman"/>
          <w:sz w:val="28"/>
          <w:szCs w:val="28"/>
        </w:rPr>
        <w:t>ледия,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– органом государственной влас</w:t>
      </w:r>
      <w:r>
        <w:rPr>
          <w:rFonts w:ascii="Times New Roman" w:hAnsi="Times New Roman" w:cs="Times New Roman"/>
          <w:sz w:val="28"/>
          <w:szCs w:val="28"/>
        </w:rPr>
        <w:t xml:space="preserve">ти субъекта Российской Федерации по согласованию с федеральным органом охраны объектов культурного наследия, а в отношении объектов культурного наследия регионального значения и объектов культурного наследия местного (муниципального) значения – в порядке, </w:t>
      </w:r>
      <w:r>
        <w:rPr>
          <w:rFonts w:ascii="Times New Roman" w:hAnsi="Times New Roman" w:cs="Times New Roman"/>
          <w:sz w:val="28"/>
          <w:szCs w:val="28"/>
        </w:rPr>
        <w:t>установленном законами субъектов Российской Федерации.</w:t>
      </w:r>
    </w:p>
    <w:p w14:paraId="224F1C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разработать проекты зон охраны объектов культурного наследия, расположенных на территории муниципального образования. После разработки и утверждения границ территорий и границ зон охраны объ</w:t>
      </w:r>
      <w:r>
        <w:rPr>
          <w:rFonts w:ascii="Times New Roman" w:hAnsi="Times New Roman" w:cs="Times New Roman"/>
          <w:sz w:val="28"/>
          <w:szCs w:val="28"/>
        </w:rPr>
        <w:t xml:space="preserve">ектов культурного наследия необходимо внести изменения в генеральный план города Беслана в части нанесения на карты (схемы) ограничений границ территорий и границ зон охраны объектов культурного наследия. Указанные изменения необходимо вносить и в Правила </w:t>
      </w:r>
      <w:r>
        <w:rPr>
          <w:rFonts w:ascii="Times New Roman" w:hAnsi="Times New Roman" w:cs="Times New Roman"/>
          <w:sz w:val="28"/>
          <w:szCs w:val="28"/>
        </w:rPr>
        <w:t>землепользования и застройки города.</w:t>
      </w:r>
    </w:p>
    <w:p w14:paraId="5006C2A8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lastRenderedPageBreak/>
        <w:t>Ограничения использования земельных участков, связанные с расположенными на территории городского поселения объектами культурного наследия.</w:t>
      </w:r>
    </w:p>
    <w:p w14:paraId="2E668FC8" w14:textId="77777777" w:rsidR="009B369E" w:rsidRDefault="006D271D">
      <w:pPr>
        <w:pStyle w:val="af9"/>
        <w:spacing w:before="114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ст. ст. 35, 36 Федерального закона от 26.06.2002 № 73-ФЗ «Об </w:t>
      </w:r>
      <w:r>
        <w:rPr>
          <w:rFonts w:ascii="Times New Roman" w:hAnsi="Times New Roman" w:cs="Times New Roman"/>
          <w:sz w:val="28"/>
          <w:szCs w:val="28"/>
        </w:rPr>
        <w:t xml:space="preserve">объектах культурного наследия (памятниках истории и культуры) народов Российской Федерации» проектирование и проведение землеустроительных, земляных, строительных, мелиоративных, хозяйственных и иных работ на территории памятника или ансамбля запрещается, </w:t>
      </w:r>
      <w:r>
        <w:rPr>
          <w:rFonts w:ascii="Times New Roman" w:hAnsi="Times New Roman" w:cs="Times New Roman"/>
          <w:sz w:val="28"/>
          <w:szCs w:val="28"/>
        </w:rPr>
        <w:t>за исключением работ по сохранению данного памятника или ансамбля и (или) их территорий, а также хозяйственной деятельности, не нарушающей целостности памятника или ансамбля и не создающей угрозы их повреждения, разрушения или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уничтожения.</w:t>
      </w:r>
    </w:p>
    <w:p w14:paraId="2FA6C2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Проектирование и</w:t>
      </w:r>
      <w:r>
        <w:rPr>
          <w:rFonts w:ascii="Times New Roman" w:hAnsi="Times New Roman" w:cs="Times New Roman"/>
          <w:sz w:val="28"/>
          <w:szCs w:val="28"/>
        </w:rPr>
        <w:t xml:space="preserve"> проведение землеустроительных, земляных, строительных, мелиоративных, хозяйственных и иных работ осуществляются при отсутствии на данной территории объектов культурного наследия, включенных в реестр, выявленных объектов культурного наследия либо при обесп</w:t>
      </w:r>
      <w:r>
        <w:rPr>
          <w:rFonts w:ascii="Times New Roman" w:hAnsi="Times New Roman" w:cs="Times New Roman"/>
          <w:sz w:val="28"/>
          <w:szCs w:val="28"/>
        </w:rPr>
        <w:t>ечении заказчиком работ требований к сохранности расположенных на данной территории объектов культурного наследия, указанных в пункте 3 ст. 36 федерального закона.</w:t>
      </w:r>
    </w:p>
    <w:p w14:paraId="2B91AF35" w14:textId="77777777" w:rsidR="009B369E" w:rsidRDefault="006D271D">
      <w:pPr>
        <w:pStyle w:val="4"/>
        <w:spacing w:before="127" w:line="360" w:lineRule="auto"/>
        <w:ind w:firstLine="709"/>
        <w:contextualSpacing/>
        <w:rPr>
          <w:szCs w:val="28"/>
        </w:rPr>
      </w:pPr>
      <w:r>
        <w:rPr>
          <w:szCs w:val="28"/>
        </w:rPr>
        <w:t>Мероприятия в части охраны объектов культурного наследия</w:t>
      </w:r>
    </w:p>
    <w:p w14:paraId="0EFB504F" w14:textId="77777777" w:rsidR="009B369E" w:rsidRDefault="006D271D">
      <w:pPr>
        <w:spacing w:before="121" w:line="360" w:lineRule="auto"/>
        <w:ind w:firstLine="709"/>
        <w:contextualSpacing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Таким образом, в качестве мероприят</w:t>
      </w:r>
      <w:r>
        <w:rPr>
          <w:rFonts w:cs="Times New Roman"/>
          <w:bCs/>
          <w:szCs w:val="28"/>
        </w:rPr>
        <w:t>ий в части охраны культурного наследия проектом предлагается:</w:t>
      </w:r>
    </w:p>
    <w:p w14:paraId="5A44A82F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Оказание содействия уполномоченным органам в проведении работ по выявлению объектов культурного наследия (первая очередь);</w:t>
      </w:r>
    </w:p>
    <w:p w14:paraId="16F509D7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/>
          <w:szCs w:val="28"/>
        </w:rPr>
      </w:pPr>
      <w:r>
        <w:rPr>
          <w:rFonts w:eastAsia="Times New Roman" w:cs="Times New Roman"/>
          <w:iCs/>
          <w:szCs w:val="28"/>
          <w:lang w:eastAsia="ru-RU" w:bidi="ru-RU"/>
        </w:rPr>
        <w:t>Разработка специализированной в области сохранения недвижимых объектов культурного наследия организацией проектов зон охраны объектов культурного наследия (расчётный срок);</w:t>
      </w:r>
    </w:p>
    <w:p w14:paraId="51872CC2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/>
          <w:szCs w:val="28"/>
        </w:rPr>
      </w:pPr>
      <w:r>
        <w:rPr>
          <w:rFonts w:cs="Times New Roman"/>
          <w:bCs/>
          <w:szCs w:val="28"/>
        </w:rPr>
        <w:t>Разработка режимов содержания, касающихся размеров и пропорций зданий и сооружений,</w:t>
      </w:r>
      <w:r>
        <w:rPr>
          <w:rFonts w:cs="Times New Roman"/>
          <w:bCs/>
          <w:szCs w:val="28"/>
        </w:rPr>
        <w:t xml:space="preserve"> использования отдельных строительных </w:t>
      </w:r>
      <w:r>
        <w:rPr>
          <w:rFonts w:cs="Times New Roman"/>
          <w:bCs/>
          <w:szCs w:val="28"/>
        </w:rPr>
        <w:lastRenderedPageBreak/>
        <w:t>материалов, цветового решения, запрета или ограничения размещения автостоянок, рекламы и вывесок, других ограничений, необходимых для обеспечения сохранности объектов культурного наследия (расчётный срок);</w:t>
      </w:r>
    </w:p>
    <w:p w14:paraId="49CCFC65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Согласование</w:t>
      </w:r>
      <w:r>
        <w:rPr>
          <w:rFonts w:cs="Times New Roman"/>
          <w:bCs/>
          <w:szCs w:val="28"/>
        </w:rPr>
        <w:t xml:space="preserve"> проектов зон охраны памятников и режима их содержания, устанавливаемого в пределах зон охраны, с уполномоченным органом в области сохранения, использования, популяризации и государственной охраны объектов культурного наследия в порядке, установленном зако</w:t>
      </w:r>
      <w:r>
        <w:rPr>
          <w:rFonts w:cs="Times New Roman"/>
          <w:bCs/>
          <w:szCs w:val="28"/>
        </w:rPr>
        <w:t>нодательством РСО-Алания (расчётный срок);</w:t>
      </w:r>
    </w:p>
    <w:p w14:paraId="57FB9A70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Постановка на кадастровый учёт объектов культурного наследия на территории городского поселения, а также границ их охранных зон (расчётный срок – перспектива);</w:t>
      </w:r>
    </w:p>
    <w:p w14:paraId="6A609C2B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Информирование уполномоченных органов о фактах наруше</w:t>
      </w:r>
      <w:r>
        <w:rPr>
          <w:rFonts w:cs="Times New Roman"/>
          <w:bCs/>
          <w:szCs w:val="28"/>
        </w:rPr>
        <w:t>ний законодательства об охране культурного наследия (весь период);</w:t>
      </w:r>
    </w:p>
    <w:p w14:paraId="17540387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Учет границ территорий объектов культурного наследия и охранных зон в документации по планировке территорий (весь период);</w:t>
      </w:r>
    </w:p>
    <w:p w14:paraId="0D1806B9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Проведение работ по сохранению и восстановлению объектов культурного наследия, находящихся в муниципальной собственности (весь период);</w:t>
      </w:r>
    </w:p>
    <w:p w14:paraId="6DC68EEB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Создание базы данных об объектах культурного наследия на территории городского поселения, включающей описание объекта, ф</w:t>
      </w:r>
      <w:r>
        <w:rPr>
          <w:rFonts w:cs="Times New Roman"/>
          <w:bCs/>
          <w:szCs w:val="28"/>
        </w:rPr>
        <w:t>отоматериалы, схемы размещения, правоустанавливающие документы и т.д. (первая очередь);</w:t>
      </w:r>
    </w:p>
    <w:p w14:paraId="7565B18C" w14:textId="77777777" w:rsidR="009B369E" w:rsidRDefault="006D271D">
      <w:pPr>
        <w:pStyle w:val="af2"/>
        <w:numPr>
          <w:ilvl w:val="0"/>
          <w:numId w:val="31"/>
        </w:numPr>
        <w:spacing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Обозначение объектов культурного наследия на местности – установка указателей, дорожных знаков, информационных щитов, схем расположения объектов и маршрутов к ним (перв</w:t>
      </w:r>
      <w:r>
        <w:rPr>
          <w:rFonts w:cs="Times New Roman"/>
          <w:bCs/>
          <w:szCs w:val="28"/>
        </w:rPr>
        <w:t>ая очередь – расчётный срок);</w:t>
      </w:r>
    </w:p>
    <w:p w14:paraId="59594284" w14:textId="77777777" w:rsidR="009B369E" w:rsidRDefault="006D271D">
      <w:pPr>
        <w:pStyle w:val="af2"/>
        <w:numPr>
          <w:ilvl w:val="0"/>
          <w:numId w:val="31"/>
        </w:numPr>
        <w:spacing w:before="121" w:line="360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Привлечение инвестиций для реализации мероприятий по спасению, сохранению, восстановлению и популяризации объектов культурного наследия (весь период).</w:t>
      </w:r>
    </w:p>
    <w:p w14:paraId="5059A921" w14:textId="77777777" w:rsidR="009B369E" w:rsidRDefault="009B369E">
      <w:pPr>
        <w:widowControl w:val="0"/>
        <w:tabs>
          <w:tab w:val="left" w:pos="1658"/>
          <w:tab w:val="left" w:pos="1659"/>
        </w:tabs>
        <w:spacing w:before="122" w:after="0" w:line="360" w:lineRule="auto"/>
        <w:rPr>
          <w:rFonts w:cs="Times New Roman"/>
          <w:szCs w:val="28"/>
        </w:rPr>
      </w:pPr>
    </w:p>
    <w:p w14:paraId="1ABA3567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1" w:name="_Toc88723899"/>
      <w:r>
        <w:rPr>
          <w:rFonts w:ascii="Arial Narrow" w:hAnsi="Arial Narrow"/>
        </w:rPr>
        <w:lastRenderedPageBreak/>
        <w:t>Раздел 4. Утвержденные документами территориального планирования Российск</w:t>
      </w:r>
      <w:r>
        <w:rPr>
          <w:rFonts w:ascii="Arial Narrow" w:hAnsi="Arial Narrow"/>
        </w:rPr>
        <w:t>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</w:t>
      </w:r>
      <w:r>
        <w:rPr>
          <w:rFonts w:ascii="Arial Narrow" w:hAnsi="Arial Narrow"/>
        </w:rPr>
        <w:t>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</w:t>
      </w:r>
      <w:r>
        <w:rPr>
          <w:rFonts w:ascii="Arial Narrow" w:hAnsi="Arial Narrow"/>
        </w:rPr>
        <w:t xml:space="preserve">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</w:t>
      </w:r>
      <w:r>
        <w:rPr>
          <w:rFonts w:ascii="Arial Narrow" w:hAnsi="Arial Narrow"/>
        </w:rPr>
        <w:t>ий их использования.</w:t>
      </w:r>
      <w:bookmarkEnd w:id="11"/>
    </w:p>
    <w:p w14:paraId="749F5ECC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t>Документы территориального планирования федерального уровня</w:t>
      </w:r>
      <w:r>
        <w:rPr>
          <w:rFonts w:cs="Times New Roman"/>
        </w:rPr>
        <w:t>.</w:t>
      </w:r>
    </w:p>
    <w:p w14:paraId="2104A2A9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</w:rPr>
        <w:t>На момент разработки Генерального плана Бесланского городского поселения объектов федерального уровня, планируемых к размещению в границах городского поселения, предусмотренн</w:t>
      </w:r>
      <w:r>
        <w:rPr>
          <w:rFonts w:cs="Times New Roman"/>
        </w:rPr>
        <w:t>ых документами территориального планирования нет.</w:t>
      </w:r>
    </w:p>
    <w:p w14:paraId="49E0EC42" w14:textId="77777777" w:rsidR="009B369E" w:rsidRDefault="006D271D">
      <w:pPr>
        <w:pStyle w:val="af2"/>
        <w:spacing w:line="360" w:lineRule="auto"/>
        <w:ind w:left="0" w:firstLine="709"/>
        <w:contextualSpacing w:val="0"/>
        <w:rPr>
          <w:rFonts w:cs="Times New Roman"/>
        </w:rPr>
      </w:pPr>
      <w:r>
        <w:rPr>
          <w:rFonts w:cs="Times New Roman"/>
          <w:b/>
          <w:bCs/>
        </w:rPr>
        <w:t>Документы территориального планирования регионального уровня.</w:t>
      </w:r>
    </w:p>
    <w:p w14:paraId="54D48906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документом территориального планирования РСО-Алания является Схема территориального планирования РСО-Алания.</w:t>
      </w:r>
    </w:p>
    <w:p w14:paraId="78999E57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Перечень объектов регионал</w:t>
      </w:r>
      <w:r>
        <w:rPr>
          <w:rFonts w:cs="Times New Roman"/>
        </w:rPr>
        <w:t>ьного уровня, отображенных в схеме территориального планирования Республики Северная Осетия-Алания и имеющих отношение к Бесланскому городскому поселению:</w:t>
      </w:r>
    </w:p>
    <w:p w14:paraId="385C76C7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tbl>
      <w:tblPr>
        <w:tblStyle w:val="af"/>
        <w:tblW w:w="10378" w:type="dxa"/>
        <w:jc w:val="center"/>
        <w:tblLook w:val="04A0" w:firstRow="1" w:lastRow="0" w:firstColumn="1" w:lastColumn="0" w:noHBand="0" w:noVBand="1"/>
      </w:tblPr>
      <w:tblGrid>
        <w:gridCol w:w="2171"/>
        <w:gridCol w:w="2062"/>
        <w:gridCol w:w="2037"/>
        <w:gridCol w:w="2071"/>
        <w:gridCol w:w="2037"/>
      </w:tblGrid>
      <w:tr w:rsidR="009B369E" w14:paraId="08C6F1D4" w14:textId="77777777">
        <w:trPr>
          <w:trHeight w:val="1889"/>
          <w:jc w:val="center"/>
        </w:trPr>
        <w:tc>
          <w:tcPr>
            <w:tcW w:w="2171" w:type="dxa"/>
            <w:vAlign w:val="center"/>
          </w:tcPr>
          <w:p w14:paraId="4E457DD8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Вид объекта</w:t>
            </w:r>
          </w:p>
        </w:tc>
        <w:tc>
          <w:tcPr>
            <w:tcW w:w="2062" w:type="dxa"/>
            <w:vAlign w:val="center"/>
          </w:tcPr>
          <w:p w14:paraId="5AF9A13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Назначение объекта</w:t>
            </w:r>
          </w:p>
        </w:tc>
        <w:tc>
          <w:tcPr>
            <w:tcW w:w="2037" w:type="dxa"/>
            <w:vAlign w:val="center"/>
          </w:tcPr>
          <w:p w14:paraId="35AB458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2071" w:type="dxa"/>
            <w:vAlign w:val="center"/>
          </w:tcPr>
          <w:p w14:paraId="06961D0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Местоположение</w:t>
            </w:r>
          </w:p>
        </w:tc>
        <w:tc>
          <w:tcPr>
            <w:tcW w:w="2037" w:type="dxa"/>
            <w:vAlign w:val="center"/>
          </w:tcPr>
          <w:p w14:paraId="47E3C9F1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Характеристики зоны с особыми у</w:t>
            </w:r>
            <w:r>
              <w:rPr>
                <w:b/>
                <w:bCs/>
                <w:sz w:val="24"/>
                <w:szCs w:val="24"/>
              </w:rPr>
              <w:t>словиями использования территории</w:t>
            </w:r>
          </w:p>
        </w:tc>
      </w:tr>
      <w:tr w:rsidR="009B369E" w14:paraId="47BD4DD2" w14:textId="77777777">
        <w:trPr>
          <w:trHeight w:val="3400"/>
          <w:jc w:val="center"/>
        </w:trPr>
        <w:tc>
          <w:tcPr>
            <w:tcW w:w="2171" w:type="dxa"/>
            <w:vAlign w:val="center"/>
          </w:tcPr>
          <w:p w14:paraId="53380C3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Железнодорожные пути общего пользования</w:t>
            </w:r>
          </w:p>
          <w:p w14:paraId="283A38CF" w14:textId="77777777" w:rsidR="009B369E" w:rsidRDefault="006D271D">
            <w:pPr>
              <w:pStyle w:val="TableParagraph"/>
              <w:spacing w:before="2" w:line="276" w:lineRule="exact"/>
              <w:ind w:left="156" w:right="156"/>
              <w:jc w:val="center"/>
              <w:rPr>
                <w:rFonts w:cstheme="minorBidi"/>
                <w:lang w:eastAsia="en-US" w:bidi="ar-SA"/>
              </w:rPr>
            </w:pPr>
            <w:r>
              <w:rPr>
                <w:rFonts w:cstheme="minorBidi"/>
                <w:lang w:eastAsia="en-US" w:bidi="ar-SA"/>
              </w:rPr>
              <w:t>(Транспортная стратегии Российской</w:t>
            </w:r>
          </w:p>
          <w:p w14:paraId="5CA21CF6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Федерации до 2030 года с прогнозом на период до 2035)</w:t>
            </w:r>
          </w:p>
        </w:tc>
        <w:tc>
          <w:tcPr>
            <w:tcW w:w="2062" w:type="dxa"/>
            <w:vAlign w:val="center"/>
          </w:tcPr>
          <w:p w14:paraId="523DF94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z w:val="22"/>
              </w:rPr>
              <w:t>ыноса движения поездов с транзитными опасными грузами за пределы города</w:t>
            </w:r>
          </w:p>
        </w:tc>
        <w:tc>
          <w:tcPr>
            <w:tcW w:w="2037" w:type="dxa"/>
            <w:vAlign w:val="center"/>
          </w:tcPr>
          <w:p w14:paraId="2E9233C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Протяженность 11км</w:t>
            </w:r>
          </w:p>
        </w:tc>
        <w:tc>
          <w:tcPr>
            <w:tcW w:w="2071" w:type="dxa"/>
            <w:vAlign w:val="center"/>
          </w:tcPr>
          <w:p w14:paraId="39D9183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Конкретное (определенное с геодезической</w:t>
            </w:r>
            <w:r>
              <w:rPr>
                <w:sz w:val="22"/>
              </w:rPr>
              <w:br/>
              <w:t>точностью) местоположение планируемого к размещению железнодорожного обхода будет определено на этапах подготовки документац</w:t>
            </w:r>
            <w:r>
              <w:rPr>
                <w:sz w:val="22"/>
              </w:rPr>
              <w:t>ии по планировке</w:t>
            </w:r>
            <w:r>
              <w:rPr>
                <w:sz w:val="22"/>
              </w:rPr>
              <w:br/>
              <w:t>территории и подготовки проектной документации и по результату их утверждения)</w:t>
            </w:r>
          </w:p>
        </w:tc>
        <w:tc>
          <w:tcPr>
            <w:tcW w:w="2037" w:type="dxa"/>
            <w:vAlign w:val="center"/>
          </w:tcPr>
          <w:p w14:paraId="58837F7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 соответствии с Постановлением от 12 октября 2006 г. № 611 «О порядке установления и использования полос отвода и охранных зон железных дорог»</w:t>
            </w:r>
          </w:p>
        </w:tc>
      </w:tr>
      <w:tr w:rsidR="009B369E" w14:paraId="4665D45E" w14:textId="77777777">
        <w:trPr>
          <w:trHeight w:val="2282"/>
          <w:jc w:val="center"/>
        </w:trPr>
        <w:tc>
          <w:tcPr>
            <w:tcW w:w="2171" w:type="dxa"/>
            <w:vAlign w:val="center"/>
          </w:tcPr>
          <w:p w14:paraId="445F527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Реконструкция остановочного пункта автостанция в г. Беслан</w:t>
            </w:r>
          </w:p>
          <w:p w14:paraId="17EBB5F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 до</w:t>
            </w:r>
          </w:p>
          <w:p w14:paraId="48B1701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2026 г)</w:t>
            </w:r>
          </w:p>
          <w:p w14:paraId="5A252F1D" w14:textId="77777777" w:rsidR="009B369E" w:rsidRDefault="009B369E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</w:p>
        </w:tc>
        <w:tc>
          <w:tcPr>
            <w:tcW w:w="2062" w:type="dxa"/>
            <w:vAlign w:val="center"/>
          </w:tcPr>
          <w:p w14:paraId="5F8D5DC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Развитие транспортной инфраструктуры и комфортной среды для жителей г. Беслан</w:t>
            </w:r>
          </w:p>
        </w:tc>
        <w:tc>
          <w:tcPr>
            <w:tcW w:w="2037" w:type="dxa"/>
            <w:vAlign w:val="center"/>
          </w:tcPr>
          <w:p w14:paraId="4D545B6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071" w:type="dxa"/>
            <w:vAlign w:val="center"/>
          </w:tcPr>
          <w:p w14:paraId="3842BD9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 районе действующего </w:t>
            </w:r>
            <w:proofErr w:type="spellStart"/>
            <w:r>
              <w:rPr>
                <w:sz w:val="22"/>
              </w:rPr>
              <w:t>ж.д</w:t>
            </w:r>
            <w:proofErr w:type="spellEnd"/>
            <w:r>
              <w:rPr>
                <w:sz w:val="22"/>
              </w:rPr>
              <w:t>. вокзала</w:t>
            </w:r>
          </w:p>
        </w:tc>
        <w:tc>
          <w:tcPr>
            <w:tcW w:w="2037" w:type="dxa"/>
            <w:vAlign w:val="center"/>
          </w:tcPr>
          <w:p w14:paraId="7370B89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25B5EEE6" w14:textId="77777777">
        <w:trPr>
          <w:trHeight w:val="1878"/>
          <w:jc w:val="center"/>
        </w:trPr>
        <w:tc>
          <w:tcPr>
            <w:tcW w:w="2171" w:type="dxa"/>
            <w:vAlign w:val="center"/>
          </w:tcPr>
          <w:p w14:paraId="4B90E27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Реконструкция берегоукрепления на р. Терек в границах г</w:t>
            </w:r>
            <w:r>
              <w:rPr>
                <w:sz w:val="22"/>
              </w:rPr>
              <w:t>. Беслан</w:t>
            </w:r>
          </w:p>
          <w:p w14:paraId="104C60D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 до</w:t>
            </w:r>
          </w:p>
          <w:p w14:paraId="5D2C1D1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2030 г)</w:t>
            </w:r>
          </w:p>
        </w:tc>
        <w:tc>
          <w:tcPr>
            <w:tcW w:w="2062" w:type="dxa"/>
            <w:vAlign w:val="center"/>
          </w:tcPr>
          <w:p w14:paraId="0065581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Создание безопасной комфортной среды для жителей</w:t>
            </w:r>
          </w:p>
          <w:p w14:paraId="4AF16EE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г. Беслан</w:t>
            </w:r>
          </w:p>
        </w:tc>
        <w:tc>
          <w:tcPr>
            <w:tcW w:w="2037" w:type="dxa"/>
            <w:vAlign w:val="center"/>
          </w:tcPr>
          <w:p w14:paraId="2B387A2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В соответствии с разработанной ПСД</w:t>
            </w:r>
          </w:p>
        </w:tc>
        <w:tc>
          <w:tcPr>
            <w:tcW w:w="2071" w:type="dxa"/>
            <w:vAlign w:val="center"/>
          </w:tcPr>
          <w:p w14:paraId="30B1D63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Южная часть</w:t>
            </w:r>
          </w:p>
          <w:p w14:paraId="31731B5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г. Беслан</w:t>
            </w:r>
          </w:p>
        </w:tc>
        <w:tc>
          <w:tcPr>
            <w:tcW w:w="2037" w:type="dxa"/>
            <w:vAlign w:val="center"/>
          </w:tcPr>
          <w:p w14:paraId="27EC0CD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137D1B42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4F9AB00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Создание территория опережающего социально-экономического развития «сухой порт Беслан»</w:t>
            </w:r>
          </w:p>
          <w:p w14:paraId="7C5F67B6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731A9E4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5F37496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67071FF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Будет определена при создание территория опережающего социально-экономического развития</w:t>
            </w:r>
          </w:p>
        </w:tc>
        <w:tc>
          <w:tcPr>
            <w:tcW w:w="2071" w:type="dxa"/>
            <w:vAlign w:val="center"/>
          </w:tcPr>
          <w:p w14:paraId="1762787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Будет определ</w:t>
            </w:r>
            <w:r>
              <w:rPr>
                <w:sz w:val="22"/>
              </w:rPr>
              <w:t>ена при создание территория опережающего социально-экономического развития</w:t>
            </w:r>
          </w:p>
        </w:tc>
        <w:tc>
          <w:tcPr>
            <w:tcW w:w="2037" w:type="dxa"/>
            <w:vAlign w:val="center"/>
          </w:tcPr>
          <w:p w14:paraId="37B41B0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6BC410EC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418B6C4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«Промышленный парк»</w:t>
            </w:r>
          </w:p>
          <w:p w14:paraId="1CC677B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04EBE56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68CD4BAE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Концентрация на одной территории предприятия с общей сферой деятельности и/или использующих единую инженерную инфраструктуру. Такая концентрация позволяет всем участникам промпарка сэкономить на инфраструктурных издержках.</w:t>
            </w:r>
          </w:p>
        </w:tc>
        <w:tc>
          <w:tcPr>
            <w:tcW w:w="2037" w:type="dxa"/>
            <w:vAlign w:val="center"/>
          </w:tcPr>
          <w:p w14:paraId="26DD3E2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</w:t>
            </w:r>
            <w:r>
              <w:rPr>
                <w:rFonts w:cs="Arial"/>
                <w:sz w:val="22"/>
                <w:lang w:eastAsia="ru-RU"/>
              </w:rPr>
              <w:t>иях проектирования</w:t>
            </w:r>
          </w:p>
        </w:tc>
        <w:tc>
          <w:tcPr>
            <w:tcW w:w="2071" w:type="dxa"/>
            <w:vAlign w:val="center"/>
          </w:tcPr>
          <w:p w14:paraId="10A7611A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стадиях проектирования</w:t>
            </w:r>
          </w:p>
        </w:tc>
        <w:tc>
          <w:tcPr>
            <w:tcW w:w="2037" w:type="dxa"/>
            <w:vAlign w:val="center"/>
          </w:tcPr>
          <w:p w14:paraId="0044D5A0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9B369E" w14:paraId="15DC2AEA" w14:textId="77777777">
        <w:trPr>
          <w:trHeight w:val="3416"/>
          <w:jc w:val="center"/>
        </w:trPr>
        <w:tc>
          <w:tcPr>
            <w:tcW w:w="2171" w:type="dxa"/>
            <w:vAlign w:val="center"/>
          </w:tcPr>
          <w:p w14:paraId="5BCA179C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Строительство животноводческого</w:t>
            </w:r>
          </w:p>
          <w:p w14:paraId="72F896DB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комплекса</w:t>
            </w:r>
          </w:p>
          <w:p w14:paraId="45C051E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(реализация</w:t>
            </w:r>
          </w:p>
          <w:p w14:paraId="7E1419C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sz w:val="22"/>
              </w:rPr>
              <w:t>до 2030 г)</w:t>
            </w:r>
          </w:p>
        </w:tc>
        <w:tc>
          <w:tcPr>
            <w:tcW w:w="2062" w:type="dxa"/>
            <w:vAlign w:val="center"/>
          </w:tcPr>
          <w:p w14:paraId="642D22CF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329D3871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Будут уточнены на дальнейших стадиях проектирования</w:t>
            </w:r>
          </w:p>
        </w:tc>
        <w:tc>
          <w:tcPr>
            <w:tcW w:w="2071" w:type="dxa"/>
            <w:vAlign w:val="center"/>
          </w:tcPr>
          <w:p w14:paraId="548B075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t xml:space="preserve">ул. </w:t>
            </w:r>
            <w:proofErr w:type="gramStart"/>
            <w:r>
              <w:rPr>
                <w:rFonts w:cstheme="minorHAnsi"/>
                <w:sz w:val="24"/>
                <w:szCs w:val="24"/>
                <w:lang w:eastAsia="ru-RU"/>
              </w:rPr>
              <w:t>Совхозная ,</w:t>
            </w:r>
            <w:proofErr w:type="gramEnd"/>
            <w:r>
              <w:rPr>
                <w:rFonts w:cstheme="minorHAnsi"/>
                <w:sz w:val="24"/>
                <w:szCs w:val="24"/>
                <w:lang w:eastAsia="ru-RU"/>
              </w:rPr>
              <w:t xml:space="preserve"> площадь 5,0 га.</w:t>
            </w:r>
          </w:p>
        </w:tc>
        <w:tc>
          <w:tcPr>
            <w:tcW w:w="2037" w:type="dxa"/>
            <w:vAlign w:val="center"/>
          </w:tcPr>
          <w:p w14:paraId="74A56899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соответствии с СанПиН 2.2.1/2.1.1.</w:t>
            </w:r>
          </w:p>
          <w:p w14:paraId="08AAA72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rFonts w:cs="Times New Roman"/>
                <w:sz w:val="24"/>
                <w:szCs w:val="24"/>
              </w:rPr>
              <w:t>1200-03</w:t>
            </w:r>
          </w:p>
        </w:tc>
      </w:tr>
      <w:tr w:rsidR="009B369E" w14:paraId="65E6A542" w14:textId="77777777">
        <w:trPr>
          <w:trHeight w:val="1804"/>
          <w:jc w:val="center"/>
        </w:trPr>
        <w:tc>
          <w:tcPr>
            <w:tcW w:w="2171" w:type="dxa"/>
            <w:vAlign w:val="center"/>
          </w:tcPr>
          <w:p w14:paraId="3A670403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lastRenderedPageBreak/>
              <w:t xml:space="preserve">Создание производства по глубокой переработке зерна кукурузы на </w:t>
            </w:r>
            <w:proofErr w:type="spellStart"/>
            <w:r>
              <w:rPr>
                <w:rFonts w:cstheme="minorHAnsi"/>
                <w:sz w:val="24"/>
                <w:szCs w:val="24"/>
                <w:lang w:eastAsia="ru-RU"/>
              </w:rPr>
              <w:t>крахмалопродукты</w:t>
            </w:r>
            <w:proofErr w:type="spellEnd"/>
          </w:p>
        </w:tc>
        <w:tc>
          <w:tcPr>
            <w:tcW w:w="2062" w:type="dxa"/>
            <w:vAlign w:val="center"/>
          </w:tcPr>
          <w:p w14:paraId="1D11B8F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Улучшение социально-экономической обстановки</w:t>
            </w:r>
          </w:p>
        </w:tc>
        <w:tc>
          <w:tcPr>
            <w:tcW w:w="2037" w:type="dxa"/>
            <w:vAlign w:val="center"/>
          </w:tcPr>
          <w:p w14:paraId="4BF289D7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Arial"/>
                <w:sz w:val="22"/>
                <w:lang w:eastAsia="ru-RU"/>
              </w:rPr>
            </w:pPr>
            <w:r>
              <w:rPr>
                <w:rFonts w:cs="Arial"/>
                <w:sz w:val="22"/>
                <w:lang w:eastAsia="ru-RU"/>
              </w:rPr>
              <w:t>300 тонн/сутки</w:t>
            </w:r>
          </w:p>
        </w:tc>
        <w:tc>
          <w:tcPr>
            <w:tcW w:w="2071" w:type="dxa"/>
            <w:vAlign w:val="center"/>
          </w:tcPr>
          <w:p w14:paraId="329EE55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t xml:space="preserve">350 м западнее </w:t>
            </w:r>
            <w:proofErr w:type="spellStart"/>
            <w:r>
              <w:rPr>
                <w:rFonts w:cstheme="minorHAnsi"/>
                <w:sz w:val="24"/>
                <w:szCs w:val="24"/>
                <w:lang w:eastAsia="ru-RU"/>
              </w:rPr>
              <w:t>Фарновского</w:t>
            </w:r>
            <w:proofErr w:type="spellEnd"/>
            <w:r>
              <w:rPr>
                <w:rFonts w:cstheme="minorHAnsi"/>
                <w:sz w:val="24"/>
                <w:szCs w:val="24"/>
                <w:lang w:eastAsia="ru-RU"/>
              </w:rPr>
              <w:t xml:space="preserve"> моста</w:t>
            </w:r>
          </w:p>
        </w:tc>
        <w:tc>
          <w:tcPr>
            <w:tcW w:w="2037" w:type="dxa"/>
            <w:vAlign w:val="center"/>
          </w:tcPr>
          <w:p w14:paraId="14D0BAC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соответствии с СанПиН 2.2.1/2.1.1.</w:t>
            </w:r>
          </w:p>
          <w:p w14:paraId="269965E4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1200-03</w:t>
            </w:r>
          </w:p>
        </w:tc>
      </w:tr>
    </w:tbl>
    <w:p w14:paraId="5C5EAF1D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3770D915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2" w:name="_Toc88723900"/>
      <w:r>
        <w:rPr>
          <w:rFonts w:ascii="Arial Narrow" w:hAnsi="Arial Narrow"/>
        </w:rPr>
        <w:t>Раздел 5. Утвержденные документом территориального планирования муниципального района сведения о видах, назначении и</w:t>
      </w:r>
      <w:r>
        <w:rPr>
          <w:rFonts w:ascii="Arial Narrow" w:hAnsi="Arial Narrow"/>
        </w:rPr>
        <w:t xml:space="preserve">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</w:t>
      </w:r>
      <w:r>
        <w:rPr>
          <w:rFonts w:ascii="Arial Narrow" w:hAnsi="Arial Narrow"/>
        </w:rPr>
        <w:t>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</w:t>
      </w:r>
      <w:r>
        <w:rPr>
          <w:rFonts w:ascii="Arial Narrow" w:hAnsi="Arial Narrow"/>
        </w:rPr>
        <w:t>ия этих территорий, возможных направлений их развития и прогнозируемых ограничений их использования.</w:t>
      </w:r>
      <w:bookmarkEnd w:id="12"/>
    </w:p>
    <w:p w14:paraId="7F44C388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Основным документом территориального планирования Правобережного района РСО-Алания является Схема территориального планирования.</w:t>
      </w:r>
    </w:p>
    <w:p w14:paraId="0C0E2E7F" w14:textId="77777777" w:rsidR="009B369E" w:rsidRDefault="006D271D">
      <w:pPr>
        <w:pStyle w:val="af2"/>
        <w:spacing w:line="360" w:lineRule="auto"/>
        <w:ind w:left="0" w:firstLine="709"/>
        <w:rPr>
          <w:rFonts w:cs="Times New Roman"/>
        </w:rPr>
      </w:pPr>
      <w:r>
        <w:rPr>
          <w:rFonts w:cs="Times New Roman"/>
        </w:rPr>
        <w:t>Перечень объектов местного</w:t>
      </w:r>
      <w:r>
        <w:rPr>
          <w:rFonts w:cs="Times New Roman"/>
        </w:rPr>
        <w:t xml:space="preserve"> значения муниципального района, отображенных в схеме территориального планирования Правобережного района и имеющих отношение к Бесланскому городскому поселению:</w:t>
      </w:r>
    </w:p>
    <w:tbl>
      <w:tblPr>
        <w:tblStyle w:val="af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2127"/>
        <w:gridCol w:w="1984"/>
        <w:gridCol w:w="1985"/>
      </w:tblGrid>
      <w:tr w:rsidR="009B369E" w14:paraId="729B15C9" w14:textId="77777777">
        <w:trPr>
          <w:trHeight w:val="1856"/>
          <w:jc w:val="center"/>
        </w:trPr>
        <w:tc>
          <w:tcPr>
            <w:tcW w:w="1980" w:type="dxa"/>
            <w:vAlign w:val="center"/>
          </w:tcPr>
          <w:p w14:paraId="171A7BCE" w14:textId="77777777" w:rsidR="009B369E" w:rsidRDefault="006D271D">
            <w:pPr>
              <w:spacing w:line="360" w:lineRule="auto"/>
              <w:ind w:left="-116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Вид объекта</w:t>
            </w:r>
          </w:p>
        </w:tc>
        <w:tc>
          <w:tcPr>
            <w:tcW w:w="2551" w:type="dxa"/>
            <w:vAlign w:val="center"/>
          </w:tcPr>
          <w:p w14:paraId="6E0C541E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Назначение</w:t>
            </w:r>
          </w:p>
          <w:p w14:paraId="6A03EB4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объекта</w:t>
            </w:r>
          </w:p>
        </w:tc>
        <w:tc>
          <w:tcPr>
            <w:tcW w:w="2127" w:type="dxa"/>
            <w:vAlign w:val="center"/>
          </w:tcPr>
          <w:p w14:paraId="3365B752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Характеристики объекта</w:t>
            </w:r>
          </w:p>
        </w:tc>
        <w:tc>
          <w:tcPr>
            <w:tcW w:w="1984" w:type="dxa"/>
            <w:vAlign w:val="center"/>
          </w:tcPr>
          <w:p w14:paraId="603684ED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Местоположение</w:t>
            </w:r>
          </w:p>
        </w:tc>
        <w:tc>
          <w:tcPr>
            <w:tcW w:w="1985" w:type="dxa"/>
            <w:vAlign w:val="center"/>
          </w:tcPr>
          <w:p w14:paraId="26966485" w14:textId="77777777" w:rsidR="009B369E" w:rsidRDefault="006D271D">
            <w:pPr>
              <w:pStyle w:val="af2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Характеристики зоны с особыми условиями использования территории</w:t>
            </w:r>
          </w:p>
        </w:tc>
      </w:tr>
      <w:tr w:rsidR="009B369E" w14:paraId="10D0CAB1" w14:textId="77777777">
        <w:trPr>
          <w:trHeight w:val="658"/>
          <w:jc w:val="center"/>
        </w:trPr>
        <w:tc>
          <w:tcPr>
            <w:tcW w:w="1980" w:type="dxa"/>
            <w:vAlign w:val="center"/>
          </w:tcPr>
          <w:p w14:paraId="429FA732" w14:textId="77777777" w:rsidR="009B369E" w:rsidRDefault="006D271D">
            <w:pPr>
              <w:spacing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01DE07A7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Предоставление услуг бесплатного дошкольного образования</w:t>
            </w:r>
          </w:p>
        </w:tc>
        <w:tc>
          <w:tcPr>
            <w:tcW w:w="2127" w:type="dxa"/>
            <w:vAlign w:val="center"/>
          </w:tcPr>
          <w:p w14:paraId="3DD8470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Комплексы зданий и сооружений общей вместимостью 1800 мест, состоящие из 1-2 этажных капитальных зданий детских садов, вспомогательных объектов и благоустроенной территории,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2D294AE2" w14:textId="77777777" w:rsidR="009B369E" w:rsidRDefault="006D271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</w:t>
            </w:r>
          </w:p>
        </w:tc>
        <w:tc>
          <w:tcPr>
            <w:tcW w:w="1985" w:type="dxa"/>
            <w:vAlign w:val="center"/>
          </w:tcPr>
          <w:p w14:paraId="242A963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</w:t>
            </w:r>
            <w:r>
              <w:rPr>
                <w:rFonts w:cs="Times New Roman"/>
                <w:sz w:val="20"/>
                <w:szCs w:val="20"/>
              </w:rPr>
              <w:t>спользования территории не требуется</w:t>
            </w:r>
          </w:p>
        </w:tc>
      </w:tr>
      <w:tr w:rsidR="009B369E" w14:paraId="5F606705" w14:textId="77777777">
        <w:trPr>
          <w:trHeight w:val="3341"/>
          <w:jc w:val="center"/>
        </w:trPr>
        <w:tc>
          <w:tcPr>
            <w:tcW w:w="1980" w:type="dxa"/>
            <w:vAlign w:val="center"/>
          </w:tcPr>
          <w:p w14:paraId="34FCA990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C01DB2B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Предоставление услуг бесплатного общего образования</w:t>
            </w:r>
          </w:p>
        </w:tc>
        <w:tc>
          <w:tcPr>
            <w:tcW w:w="2127" w:type="dxa"/>
            <w:vAlign w:val="center"/>
          </w:tcPr>
          <w:p w14:paraId="4E41E300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двух-трёх новых школ. Комплексы зданий и сооружений общей вместимостью 1400 мест, состоящие каждый из 2-3 этажного капитального школьного здания, вспомогательных объектов и благоустроенной территории,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50AE63CC" w14:textId="77777777" w:rsidR="009B369E" w:rsidRDefault="006D271D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</w:t>
            </w:r>
            <w:r>
              <w:rPr>
                <w:rFonts w:cs="Times New Roman"/>
                <w:sz w:val="20"/>
                <w:szCs w:val="20"/>
              </w:rPr>
              <w:t>ан</w:t>
            </w:r>
          </w:p>
        </w:tc>
        <w:tc>
          <w:tcPr>
            <w:tcW w:w="1985" w:type="dxa"/>
            <w:vAlign w:val="center"/>
          </w:tcPr>
          <w:p w14:paraId="4D37590F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7CF189EF" w14:textId="77777777">
        <w:trPr>
          <w:trHeight w:val="2243"/>
          <w:jc w:val="center"/>
        </w:trPr>
        <w:tc>
          <w:tcPr>
            <w:tcW w:w="1980" w:type="dxa"/>
            <w:vAlign w:val="center"/>
          </w:tcPr>
          <w:p w14:paraId="105D0B1A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C7FA79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Создание условий для обеспечения поселений услугами организаций культуры</w:t>
            </w:r>
          </w:p>
        </w:tc>
        <w:tc>
          <w:tcPr>
            <w:tcW w:w="2127" w:type="dxa"/>
            <w:vAlign w:val="center"/>
          </w:tcPr>
          <w:p w14:paraId="284CCF61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дома культуры.</w:t>
            </w:r>
          </w:p>
          <w:p w14:paraId="25BC845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2-4 этажное капитальное здание и вспомогательные объекты </w:t>
            </w:r>
            <w:r>
              <w:rPr>
                <w:rFonts w:cs="Times New Roman"/>
                <w:sz w:val="20"/>
                <w:szCs w:val="20"/>
              </w:rPr>
              <w:lastRenderedPageBreak/>
              <w:t>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4C2D0D96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г. Беслан</w:t>
            </w:r>
          </w:p>
        </w:tc>
        <w:tc>
          <w:tcPr>
            <w:tcW w:w="1985" w:type="dxa"/>
            <w:vAlign w:val="center"/>
          </w:tcPr>
          <w:p w14:paraId="776F1E7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</w:t>
            </w:r>
            <w:r>
              <w:rPr>
                <w:rFonts w:cs="Times New Roman"/>
                <w:sz w:val="20"/>
                <w:szCs w:val="20"/>
              </w:rPr>
              <w:t>рритории не требуется</w:t>
            </w:r>
          </w:p>
        </w:tc>
      </w:tr>
      <w:tr w:rsidR="009B369E" w14:paraId="26B929EB" w14:textId="77777777">
        <w:trPr>
          <w:trHeight w:val="1845"/>
          <w:jc w:val="center"/>
        </w:trPr>
        <w:tc>
          <w:tcPr>
            <w:tcW w:w="1980" w:type="dxa"/>
            <w:vAlign w:val="center"/>
          </w:tcPr>
          <w:p w14:paraId="59457EA6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5A1884A3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Библиотечное обслуживание населения услугами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межпоселенческих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библиотек</w:t>
            </w:r>
          </w:p>
        </w:tc>
        <w:tc>
          <w:tcPr>
            <w:tcW w:w="2127" w:type="dxa"/>
            <w:vAlign w:val="center"/>
          </w:tcPr>
          <w:p w14:paraId="79A5555A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библиотеки, 1-2 этажное капитальное здание библиотеки, вспомогательные объекты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56C84C5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Беслан, посёлок Пенькозавод</w:t>
            </w:r>
          </w:p>
        </w:tc>
        <w:tc>
          <w:tcPr>
            <w:tcW w:w="1985" w:type="dxa"/>
            <w:vAlign w:val="center"/>
          </w:tcPr>
          <w:p w14:paraId="5D267090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  <w:tr w:rsidR="009B369E" w14:paraId="1663824F" w14:textId="77777777">
        <w:trPr>
          <w:trHeight w:val="2655"/>
          <w:jc w:val="center"/>
        </w:trPr>
        <w:tc>
          <w:tcPr>
            <w:tcW w:w="1980" w:type="dxa"/>
            <w:vAlign w:val="center"/>
          </w:tcPr>
          <w:p w14:paraId="2889DB8A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</w:t>
            </w:r>
            <w:r>
              <w:rPr>
                <w:rFonts w:cs="Times New Roman"/>
                <w:sz w:val="20"/>
                <w:szCs w:val="20"/>
              </w:rPr>
              <w:t>роительства</w:t>
            </w:r>
          </w:p>
        </w:tc>
        <w:tc>
          <w:tcPr>
            <w:tcW w:w="2551" w:type="dxa"/>
            <w:vAlign w:val="center"/>
          </w:tcPr>
          <w:p w14:paraId="4BB7F55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Создание музеев муниципального района, создание условий для обеспечения поселений услугами организаций культуры</w:t>
            </w:r>
          </w:p>
        </w:tc>
        <w:tc>
          <w:tcPr>
            <w:tcW w:w="2127" w:type="dxa"/>
            <w:vAlign w:val="center"/>
          </w:tcPr>
          <w:p w14:paraId="6B4B7A32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музея, 1-2 этажное капитальное здание музея, вспомогательные объекты индивидуальный или типовой проект</w:t>
            </w:r>
          </w:p>
        </w:tc>
        <w:tc>
          <w:tcPr>
            <w:tcW w:w="1984" w:type="dxa"/>
            <w:vAlign w:val="center"/>
          </w:tcPr>
          <w:p w14:paraId="499BB278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г. Беслан</w:t>
            </w:r>
          </w:p>
        </w:tc>
        <w:tc>
          <w:tcPr>
            <w:tcW w:w="1985" w:type="dxa"/>
            <w:vAlign w:val="center"/>
          </w:tcPr>
          <w:p w14:paraId="751A8B6B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</w:t>
            </w:r>
            <w:r>
              <w:rPr>
                <w:rFonts w:cs="Times New Roman"/>
                <w:sz w:val="20"/>
                <w:szCs w:val="20"/>
              </w:rPr>
              <w:t>т капитального строительства</w:t>
            </w:r>
          </w:p>
        </w:tc>
      </w:tr>
      <w:tr w:rsidR="009B369E" w14:paraId="59FC5853" w14:textId="77777777">
        <w:trPr>
          <w:trHeight w:val="2701"/>
          <w:jc w:val="center"/>
        </w:trPr>
        <w:tc>
          <w:tcPr>
            <w:tcW w:w="1980" w:type="dxa"/>
            <w:vAlign w:val="center"/>
          </w:tcPr>
          <w:p w14:paraId="028ABCB0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Объект капитального строительства</w:t>
            </w:r>
          </w:p>
        </w:tc>
        <w:tc>
          <w:tcPr>
            <w:tcW w:w="2551" w:type="dxa"/>
            <w:vAlign w:val="center"/>
          </w:tcPr>
          <w:p w14:paraId="1F7550F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Утилизация и переработка бытовых и промышленных отходов</w:t>
            </w:r>
          </w:p>
        </w:tc>
        <w:tc>
          <w:tcPr>
            <w:tcW w:w="2127" w:type="dxa"/>
            <w:vAlign w:val="center"/>
          </w:tcPr>
          <w:p w14:paraId="72AF702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Строительство полигона по захоронению ТОПП с установкой оборудования по сортировке отходов (характеристики уточняются при проектировании)</w:t>
            </w:r>
          </w:p>
        </w:tc>
        <w:tc>
          <w:tcPr>
            <w:tcW w:w="1984" w:type="dxa"/>
            <w:vAlign w:val="center"/>
          </w:tcPr>
          <w:p w14:paraId="4F6DFB34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Северо-западная окраина г. Беслан</w:t>
            </w:r>
          </w:p>
        </w:tc>
        <w:tc>
          <w:tcPr>
            <w:tcW w:w="1985" w:type="dxa"/>
            <w:vAlign w:val="center"/>
          </w:tcPr>
          <w:p w14:paraId="494AE9E8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Устанавливается санитарно-защитная зона до 1000м</w:t>
            </w:r>
          </w:p>
        </w:tc>
      </w:tr>
      <w:tr w:rsidR="009B369E" w14:paraId="152C6931" w14:textId="77777777">
        <w:trPr>
          <w:trHeight w:val="2689"/>
          <w:jc w:val="center"/>
        </w:trPr>
        <w:tc>
          <w:tcPr>
            <w:tcW w:w="1980" w:type="dxa"/>
            <w:vAlign w:val="center"/>
          </w:tcPr>
          <w:p w14:paraId="40D54956" w14:textId="77777777" w:rsidR="009B369E" w:rsidRDefault="006D271D">
            <w:pPr>
              <w:pStyle w:val="af2"/>
              <w:spacing w:after="160" w:line="360" w:lineRule="auto"/>
              <w:ind w:left="-116" w:righ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Линейный объект</w:t>
            </w:r>
          </w:p>
        </w:tc>
        <w:tc>
          <w:tcPr>
            <w:tcW w:w="2551" w:type="dxa"/>
            <w:vAlign w:val="center"/>
          </w:tcPr>
          <w:p w14:paraId="516B3245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Обеспечение безопасности населения и хозяйственных объектов. Предупреждение чрезвычайных ситуаций.</w:t>
            </w:r>
          </w:p>
        </w:tc>
        <w:tc>
          <w:tcPr>
            <w:tcW w:w="2127" w:type="dxa"/>
            <w:vAlign w:val="center"/>
          </w:tcPr>
          <w:p w14:paraId="18746C97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Проведение берегоукрепительных работ вдоль р. Терек в селитебной части г. Беслан. Длина инженерно-защитных сооружений вдоль реки Терек составит порядка 10 км</w:t>
            </w:r>
          </w:p>
        </w:tc>
        <w:tc>
          <w:tcPr>
            <w:tcW w:w="1984" w:type="dxa"/>
            <w:vAlign w:val="center"/>
          </w:tcPr>
          <w:p w14:paraId="4576A96F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Южная окраина</w:t>
            </w:r>
          </w:p>
          <w:p w14:paraId="744ED339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г. Беслан</w:t>
            </w:r>
          </w:p>
        </w:tc>
        <w:tc>
          <w:tcPr>
            <w:tcW w:w="1985" w:type="dxa"/>
            <w:vAlign w:val="center"/>
          </w:tcPr>
          <w:p w14:paraId="0F0A31FD" w14:textId="77777777" w:rsidR="009B369E" w:rsidRDefault="006D271D">
            <w:pPr>
              <w:pStyle w:val="af2"/>
              <w:spacing w:after="160" w:line="360" w:lineRule="auto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Установление зон с особыми условиями использования территории не требуется</w:t>
            </w:r>
          </w:p>
        </w:tc>
      </w:tr>
    </w:tbl>
    <w:p w14:paraId="63CC2BB4" w14:textId="77777777" w:rsidR="009B369E" w:rsidRDefault="009B369E">
      <w:pPr>
        <w:pStyle w:val="af2"/>
        <w:spacing w:line="360" w:lineRule="auto"/>
        <w:ind w:left="0" w:firstLine="709"/>
        <w:rPr>
          <w:rFonts w:cs="Times New Roman"/>
        </w:rPr>
      </w:pPr>
    </w:p>
    <w:p w14:paraId="2AB58D5B" w14:textId="77777777" w:rsidR="009B369E" w:rsidRDefault="006D271D">
      <w:pPr>
        <w:pStyle w:val="1"/>
        <w:spacing w:line="360" w:lineRule="auto"/>
        <w:ind w:firstLine="709"/>
        <w:rPr>
          <w:rFonts w:ascii="Times New Roman" w:hAnsi="Times New Roman" w:cs="Times New Roman"/>
          <w:color w:val="00B050"/>
          <w:sz w:val="40"/>
          <w:szCs w:val="40"/>
        </w:rPr>
      </w:pPr>
      <w:bookmarkStart w:id="13" w:name="_Toc88723901"/>
      <w:r>
        <w:rPr>
          <w:rFonts w:ascii="Arial Narrow" w:hAnsi="Arial Narrow"/>
        </w:rPr>
        <w:lastRenderedPageBreak/>
        <w:t>Раздел 6. Перечень и характеристики основных факторов риска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color w:val="00B050"/>
          <w:sz w:val="40"/>
          <w:szCs w:val="40"/>
        </w:rPr>
        <w:t>.</w:t>
      </w:r>
      <w:bookmarkEnd w:id="13"/>
    </w:p>
    <w:p w14:paraId="11FCA44B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Введение</w:t>
      </w:r>
    </w:p>
    <w:p w14:paraId="2437889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подлежит разработке, для целей решения первостепенных задач - изучения рисков со стороны природных и техногенных факторов среды обитания и путей их предотвращения, при проведении работ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генпланированию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территории.</w:t>
      </w:r>
    </w:p>
    <w:p w14:paraId="0180F8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Конституции РФ гл</w:t>
      </w:r>
      <w:r>
        <w:rPr>
          <w:rFonts w:ascii="Times New Roman" w:hAnsi="Times New Roman" w:cs="Times New Roman"/>
          <w:sz w:val="28"/>
          <w:szCs w:val="28"/>
        </w:rPr>
        <w:t>авным приоритетом в государстве является соблюдение прав человека на безопасные условия проживания.</w:t>
      </w:r>
    </w:p>
    <w:p w14:paraId="4BBCD97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генеральных планов городов и поселений выполняется задача создавать не только комфортную среду обитания человека и общества, но и безопас</w:t>
      </w:r>
      <w:r>
        <w:rPr>
          <w:rFonts w:ascii="Times New Roman" w:hAnsi="Times New Roman" w:cs="Times New Roman"/>
          <w:sz w:val="28"/>
          <w:szCs w:val="28"/>
        </w:rPr>
        <w:t>ные условия их проживания.</w:t>
      </w:r>
    </w:p>
    <w:p w14:paraId="26EEA5C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Чрезвычайная ситуация — это состояние, при которой на определенной территории или акватории нарушаются нормальные условия жизни и деятельности людей, возникает угроза их жизни и здоровья, наносится ущерб имуществу населения, объе</w:t>
      </w:r>
      <w:r>
        <w:rPr>
          <w:rFonts w:ascii="Times New Roman" w:hAnsi="Times New Roman" w:cs="Times New Roman"/>
          <w:sz w:val="28"/>
          <w:szCs w:val="28"/>
        </w:rPr>
        <w:t>ктам экономики и окружающей природной среде.</w:t>
      </w:r>
    </w:p>
    <w:p w14:paraId="2C59E363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Краткое описание места расположения объекта.</w:t>
      </w:r>
    </w:p>
    <w:p w14:paraId="0F7513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Беслана расположен в долине реки Терек, южнее отрогов Главного Кавказского хребта, является одним из крупнейших промышленных центров Республики Северная Осетия-Алания с населением 37 400 человек.</w:t>
      </w:r>
    </w:p>
    <w:p w14:paraId="197E9F9E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Топографо-геодезическая характеристика территории.</w:t>
      </w:r>
    </w:p>
    <w:p w14:paraId="29BE369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>
        <w:rPr>
          <w:rFonts w:ascii="Times New Roman" w:hAnsi="Times New Roman" w:cs="Times New Roman"/>
          <w:sz w:val="28"/>
          <w:szCs w:val="28"/>
        </w:rPr>
        <w:t>еографическом отношении город Беслан представляет собой равнинную территорию.</w:t>
      </w:r>
    </w:p>
    <w:p w14:paraId="0141B9B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Рельеф поверхности спокойный, плавно понижающийся на северо-запад. </w:t>
      </w:r>
    </w:p>
    <w:p w14:paraId="517E806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юга и юго-запада города протекает р. Терек и граничит практически по всей протяженности города Беслан.</w:t>
      </w:r>
    </w:p>
    <w:p w14:paraId="7D1141AA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lastRenderedPageBreak/>
        <w:t>Инжен</w:t>
      </w:r>
      <w:r>
        <w:rPr>
          <w:szCs w:val="28"/>
        </w:rPr>
        <w:t>ерно-геологические и климатические условия.</w:t>
      </w:r>
    </w:p>
    <w:p w14:paraId="1A11164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умеренно-континентальный с мягкой зимой. Расчетная температура минус 18°.</w:t>
      </w:r>
    </w:p>
    <w:p w14:paraId="1C90CE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приобретают солнечные умеренно-влажные и влажные дождливые погоды. Осенью также солнечные, умеренно-влажные и влажные.</w:t>
      </w:r>
    </w:p>
    <w:p w14:paraId="7A4938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</w:t>
      </w:r>
      <w:r>
        <w:rPr>
          <w:rFonts w:ascii="Times New Roman" w:hAnsi="Times New Roman" w:cs="Times New Roman"/>
          <w:sz w:val="28"/>
          <w:szCs w:val="28"/>
        </w:rPr>
        <w:t>тория города и пригородной зоны имеет ряд неблагоприятных факторов и особенностей природных условий, затрудняющих освоение территорий.</w:t>
      </w:r>
    </w:p>
    <w:p w14:paraId="6612E05C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Анализ возможного возникновения чрезвычайных ситуаций природного характера.</w:t>
      </w:r>
    </w:p>
    <w:p w14:paraId="7D3615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угрозу для населения на территории С</w:t>
      </w:r>
      <w:r>
        <w:rPr>
          <w:rFonts w:ascii="Times New Roman" w:hAnsi="Times New Roman" w:cs="Times New Roman"/>
          <w:sz w:val="28"/>
          <w:szCs w:val="28"/>
        </w:rPr>
        <w:t xml:space="preserve">еверной Осетии-Алании, в отличие от российских особенностей, представляют ЧС природного характера: катастрофические наводнения и опасные метеорологические явления, связанные с сильным ветром, сильными дождями и снегопадами, дождевыми паводками, селями. </w:t>
      </w:r>
    </w:p>
    <w:p w14:paraId="1EEB133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 xml:space="preserve">о обусловлено большим разнообразием геолого-геоморфологических, климатических и в целом ландшафтных условий. Положение к тому же усугубляется мощным антропогенным давлением, которое провоцирует возникновение, качественный и количественный рост природных и </w:t>
      </w:r>
      <w:r>
        <w:rPr>
          <w:rFonts w:ascii="Times New Roman" w:hAnsi="Times New Roman" w:cs="Times New Roman"/>
          <w:sz w:val="28"/>
          <w:szCs w:val="28"/>
        </w:rPr>
        <w:t xml:space="preserve">природно-техногенных ЧС. </w:t>
      </w:r>
    </w:p>
    <w:p w14:paraId="3B4C549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Природная чрезвычайная ситуация –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</w:t>
      </w:r>
      <w:r>
        <w:rPr>
          <w:rFonts w:ascii="Times New Roman" w:hAnsi="Times New Roman" w:cs="Times New Roman"/>
          <w:sz w:val="28"/>
          <w:szCs w:val="28"/>
        </w:rPr>
        <w:t>, ущерб здоровью и (или) окружающей природной среде, значительные материальные потери и нарушение условий жизнедеятельности людей.</w:t>
      </w:r>
    </w:p>
    <w:p w14:paraId="7A55B5C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природной чрезвычайной ситуации – опасное природное явление или процесс, в результате которого на определенной терри</w:t>
      </w:r>
      <w:r>
        <w:rPr>
          <w:rFonts w:ascii="Times New Roman" w:hAnsi="Times New Roman" w:cs="Times New Roman"/>
          <w:sz w:val="28"/>
          <w:szCs w:val="28"/>
        </w:rPr>
        <w:t>тории или акватории произошла или может возникнуть чрезвычайная ситуация.</w:t>
      </w:r>
    </w:p>
    <w:p w14:paraId="452BE2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Опасное природное явление – событие природного происхождения (геологического, гидрологического) или результат деятельности природных процессов, которые по своей интенсивности, масшта</w:t>
      </w:r>
      <w:r>
        <w:rPr>
          <w:rFonts w:ascii="Times New Roman" w:hAnsi="Times New Roman" w:cs="Times New Roman"/>
          <w:sz w:val="28"/>
          <w:szCs w:val="28"/>
        </w:rPr>
        <w:t>бу распространения и продолжительности могут вызвать поражающее воздействие на людей, объекты экономики и окружающую природную среду.</w:t>
      </w:r>
    </w:p>
    <w:p w14:paraId="3F9079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Северная Осетия - Алания и Правобережный район, в частности, располагается на территории, геолого-тектоническое</w:t>
      </w:r>
      <w:r>
        <w:rPr>
          <w:rFonts w:ascii="Times New Roman" w:hAnsi="Times New Roman" w:cs="Times New Roman"/>
          <w:sz w:val="28"/>
          <w:szCs w:val="28"/>
        </w:rPr>
        <w:t xml:space="preserve"> строение которой может привести к возникновению стихийных явлений и ЧС природного характера.</w:t>
      </w:r>
    </w:p>
    <w:p w14:paraId="24824FA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геологические явления и процессы.</w:t>
      </w:r>
    </w:p>
    <w:p w14:paraId="3636B3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Опасное геологические явление: событие геологического происхождения или результат деятельности геологических процессов, </w:t>
      </w:r>
      <w:r>
        <w:rPr>
          <w:rFonts w:ascii="Times New Roman" w:hAnsi="Times New Roman" w:cs="Times New Roman"/>
          <w:sz w:val="28"/>
          <w:szCs w:val="28"/>
        </w:rPr>
        <w:t>возникающих в земной коре под действием различных природных или геодинамических факторов или их сочетаний, оказывающих или могущих оказать поражающие воздействия на людей, сельскохозяйственных животных и растения, объекты экономики и окружающую природную с</w:t>
      </w:r>
      <w:r>
        <w:rPr>
          <w:rFonts w:ascii="Times New Roman" w:hAnsi="Times New Roman" w:cs="Times New Roman"/>
          <w:sz w:val="28"/>
          <w:szCs w:val="28"/>
        </w:rPr>
        <w:t>реду.</w:t>
      </w:r>
    </w:p>
    <w:p w14:paraId="6B9F7C0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Правобережного района к опасным геологическим явлениям и процессам относятся:</w:t>
      </w:r>
    </w:p>
    <w:p w14:paraId="606608B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землетрясения;</w:t>
      </w:r>
    </w:p>
    <w:p w14:paraId="456904C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обвалы;</w:t>
      </w:r>
    </w:p>
    <w:p w14:paraId="68EA591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оползни;</w:t>
      </w:r>
    </w:p>
    <w:p w14:paraId="01694DD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просадка в лессовых грунтах;</w:t>
      </w:r>
    </w:p>
    <w:p w14:paraId="3FDBA2D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 переработка берегов.</w:t>
      </w:r>
    </w:p>
    <w:p w14:paraId="68040B3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Землетрясения - подземные толчки и колебания земной поверхнос</w:t>
      </w:r>
      <w:r>
        <w:rPr>
          <w:rFonts w:ascii="Times New Roman" w:hAnsi="Times New Roman" w:cs="Times New Roman"/>
          <w:sz w:val="28"/>
          <w:szCs w:val="28"/>
        </w:rPr>
        <w:t>ти,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колебаний.</w:t>
      </w:r>
    </w:p>
    <w:p w14:paraId="7E2F503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Важнейшей характеристикой землетрясения являются сейсмическая энергия и интенсивность зем</w:t>
      </w:r>
      <w:r>
        <w:rPr>
          <w:rFonts w:ascii="Times New Roman" w:hAnsi="Times New Roman" w:cs="Times New Roman"/>
          <w:sz w:val="28"/>
          <w:szCs w:val="28"/>
        </w:rPr>
        <w:t xml:space="preserve">летрясения. Сейсмическая энергия, т.е. энергия, которая излучается из гипоцентра землетрясения в форме сейсмических волн, </w:t>
      </w:r>
      <w:r>
        <w:rPr>
          <w:rFonts w:ascii="Times New Roman" w:hAnsi="Times New Roman" w:cs="Times New Roman"/>
          <w:sz w:val="28"/>
          <w:szCs w:val="28"/>
        </w:rPr>
        <w:lastRenderedPageBreak/>
        <w:t>измеряется с помощью шкалы Рихтера.</w:t>
      </w:r>
    </w:p>
    <w:p w14:paraId="782524E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Республики Северная Осетия-Алания расположена в зоне сейсмической активности. Балл сейсмичности здесь изменяется от семи до девяти по шкале Рихтера, повышаясь к горной части.</w:t>
      </w:r>
    </w:p>
    <w:p w14:paraId="44055A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Землетрясения - сложное, многоликое явление и бедствие, локализованное</w:t>
      </w:r>
      <w:r>
        <w:rPr>
          <w:rFonts w:ascii="Times New Roman" w:hAnsi="Times New Roman" w:cs="Times New Roman"/>
          <w:sz w:val="28"/>
          <w:szCs w:val="28"/>
        </w:rPr>
        <w:t xml:space="preserve"> в зонах крупных разломов, предсказать которые очень непросто, т.к. они зависят от многих факторов, изменяющихся в пространстве и во времени. Высокоточных приборов, которые бы достоверно предсказывали землетрясения, пока нет. Ученые лишь анализируют физиче</w:t>
      </w:r>
      <w:r>
        <w:rPr>
          <w:rFonts w:ascii="Times New Roman" w:hAnsi="Times New Roman" w:cs="Times New Roman"/>
          <w:sz w:val="28"/>
          <w:szCs w:val="28"/>
        </w:rPr>
        <w:t>ские явления, поведение животных и растений, другие приметы природы, по которым они, как и простые люди, могут предвидеть землетрясения и принимать соответствующие меры.</w:t>
      </w:r>
    </w:p>
    <w:p w14:paraId="1C5AB9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Долгое время Кавказ, характеризуемый средней сейсмической активностью, относили к реги</w:t>
      </w:r>
      <w:r>
        <w:rPr>
          <w:rFonts w:ascii="Times New Roman" w:hAnsi="Times New Roman" w:cs="Times New Roman"/>
          <w:sz w:val="28"/>
          <w:szCs w:val="28"/>
        </w:rPr>
        <w:t xml:space="preserve">онам с умеренным сейсмическим потенциалом (магнитуда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М&lt;</w:t>
      </w:r>
      <w:proofErr w:type="gramEnd"/>
      <w:r>
        <w:rPr>
          <w:rFonts w:ascii="Times New Roman" w:hAnsi="Times New Roman" w:cs="Times New Roman"/>
          <w:sz w:val="28"/>
          <w:szCs w:val="28"/>
        </w:rPr>
        <w:t>6.5) и, соответственно, ограниченной интенсивностью. Это позволяло решать важнейшую народнохозяйственную задачу массового строительства дешевого жилья и различных ответственных объектов (АЭС, ГЭС, дамб</w:t>
      </w:r>
      <w:r>
        <w:rPr>
          <w:rFonts w:ascii="Times New Roman" w:hAnsi="Times New Roman" w:cs="Times New Roman"/>
          <w:sz w:val="28"/>
          <w:szCs w:val="28"/>
        </w:rPr>
        <w:t xml:space="preserve">ы, плотины, заводы и фабрики с опасным производством и т.д.) без больших затрат. </w:t>
      </w:r>
    </w:p>
    <w:p w14:paraId="5F7BBAA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совокупность последствий (полное разрушение нескольких сел, состоящих большей частью из деревянных домов, многочисленные оползни, изменение дебита источников, трещины</w:t>
      </w:r>
      <w:r>
        <w:rPr>
          <w:rFonts w:ascii="Times New Roman" w:hAnsi="Times New Roman" w:cs="Times New Roman"/>
          <w:sz w:val="28"/>
          <w:szCs w:val="28"/>
        </w:rPr>
        <w:t xml:space="preserve"> в грунтах и т.д.)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Спитакского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1988г. (М = 6.9), Рачинского (Рача-Джавского) 1991г. на севере Грузии (М=7.0-7.2) землетрясений свидетельствовала о высокой сейсмической опасности территории Кавказа (интенсивность составляла 9-11 баллов).</w:t>
      </w:r>
    </w:p>
    <w:p w14:paraId="28B4E9A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сейсмичност</w:t>
      </w:r>
      <w:r>
        <w:rPr>
          <w:rFonts w:ascii="Times New Roman" w:hAnsi="Times New Roman" w:cs="Times New Roman"/>
          <w:sz w:val="28"/>
          <w:szCs w:val="28"/>
        </w:rPr>
        <w:t xml:space="preserve">ь территории республики - следствие высокой неотектонической активности, обилия зон развивающихся глубинных разломов. </w:t>
      </w:r>
    </w:p>
    <w:p w14:paraId="3F74294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предгорно-равнинной территории Северной Осетии характерны 7-8-балльные землетрясения. При этом наиболее сейсмоопасными являются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зоны </w:t>
      </w:r>
      <w:r>
        <w:rPr>
          <w:rFonts w:ascii="Times New Roman" w:hAnsi="Times New Roman" w:cs="Times New Roman"/>
          <w:sz w:val="28"/>
          <w:szCs w:val="28"/>
        </w:rPr>
        <w:t>или участки пересечения Северо-Кавказского (трансконтинентального) меридионального глубокого разлома с Ардонским, Терским и др. разломами.</w:t>
      </w:r>
    </w:p>
    <w:p w14:paraId="66601D1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исследованиям сейсмичности Кавказа утверждается, что очаги землетрясений здесь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близповерхностные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 50 км,</w:t>
      </w:r>
      <w:r>
        <w:rPr>
          <w:rFonts w:ascii="Times New Roman" w:hAnsi="Times New Roman" w:cs="Times New Roman"/>
          <w:sz w:val="28"/>
          <w:szCs w:val="28"/>
        </w:rPr>
        <w:t xml:space="preserve"> а чем ближе к поверхности очаг землетрясений, тем оно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разрушительнее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к. выше напряжение горных пород и энергия будущего землетрясения. Об этом свидетельствуют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Спитакское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(1988), Джавское (1989) и др. землетрясения. Эти же примеры говорят, что Кавказск</w:t>
      </w:r>
      <w:r>
        <w:rPr>
          <w:rFonts w:ascii="Times New Roman" w:hAnsi="Times New Roman" w:cs="Times New Roman"/>
          <w:sz w:val="28"/>
          <w:szCs w:val="28"/>
        </w:rPr>
        <w:t>ие горы не так спокойны, как было принято считать до недавних пор.</w:t>
      </w:r>
    </w:p>
    <w:p w14:paraId="10492A8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сейсмичность РСО-Алания обуславливается рядом активных региональных разломов глубокого заложения.</w:t>
      </w:r>
    </w:p>
    <w:p w14:paraId="61F1BD8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земл</w:t>
      </w:r>
      <w:r>
        <w:rPr>
          <w:rFonts w:ascii="Times New Roman" w:hAnsi="Times New Roman" w:cs="Times New Roman"/>
          <w:sz w:val="28"/>
          <w:szCs w:val="28"/>
        </w:rPr>
        <w:t>етрясениям подвержено более 28-40% территории Большого Кавказа; что касается территории Северной Осетии, этот процент составляет не менее 50%, так как землетрясения связываются главным образом с участками земной коры, в которых активно проявляются новейшие</w:t>
      </w:r>
      <w:r>
        <w:rPr>
          <w:rFonts w:ascii="Times New Roman" w:hAnsi="Times New Roman" w:cs="Times New Roman"/>
          <w:sz w:val="28"/>
          <w:szCs w:val="28"/>
        </w:rPr>
        <w:t xml:space="preserve"> тектонические движения, а РСО-Алания - область современного горообразования. Следует, однако, признать, что сведения по землетрясениям территории Северной Осетии отрывочны, не систематизированы, постоянных наблюдений и настоящего изучения по ним еще нет. </w:t>
      </w:r>
    </w:p>
    <w:p w14:paraId="1200FC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Указанный комплект карт предусматривает осуществление антисейсмических мероприятий при строительстве объектов и отражает вероятность возможного превышения в течение 50 лет указанных на картах значений сейсмической интенсивности. Указанная на картах сейсми</w:t>
      </w:r>
      <w:r>
        <w:rPr>
          <w:rFonts w:ascii="Times New Roman" w:hAnsi="Times New Roman" w:cs="Times New Roman"/>
          <w:sz w:val="28"/>
          <w:szCs w:val="28"/>
        </w:rPr>
        <w:t>ческая интенсивность относится к участкам со средними по сейсмическим свойствам грунтами (II категории).</w:t>
      </w:r>
    </w:p>
    <w:p w14:paraId="4AE74C8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новым сейсмическим районированием территории России (СНиП II-7-81*, карта ОСР-97) нормативная сейсмичность в северо-восточной части Ре</w:t>
      </w:r>
      <w:r>
        <w:rPr>
          <w:rFonts w:ascii="Times New Roman" w:hAnsi="Times New Roman" w:cs="Times New Roman"/>
          <w:sz w:val="28"/>
          <w:szCs w:val="28"/>
        </w:rPr>
        <w:t xml:space="preserve">спублики Северная Осетия-Алания (около 30 % территории – северная часть = 2500 км2) составляет 8 баллов по шкале MSK-64, а на остальной площади - 9 баллов (южная часть = 5500 км2)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вероятностью повторения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сейсмотолчков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раз в 50 лет.</w:t>
      </w:r>
    </w:p>
    <w:p w14:paraId="266FB3C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федеральной це</w:t>
      </w:r>
      <w:r>
        <w:rPr>
          <w:rFonts w:ascii="Times New Roman" w:hAnsi="Times New Roman" w:cs="Times New Roman"/>
          <w:sz w:val="28"/>
          <w:szCs w:val="28"/>
        </w:rPr>
        <w:t xml:space="preserve">левой программе Республика Северная Осетия-Алания отнесена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высокосейсмичным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регионам (индекс сейсмического риска - 3,5).</w:t>
      </w:r>
    </w:p>
    <w:p w14:paraId="2651BA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классификацией Республики Северная Осетия-Алания входит в I-ю группу – регионов наиболее высокой сейсмической опасно</w:t>
      </w:r>
      <w:r>
        <w:rPr>
          <w:rFonts w:ascii="Times New Roman" w:hAnsi="Times New Roman" w:cs="Times New Roman"/>
          <w:sz w:val="28"/>
          <w:szCs w:val="28"/>
        </w:rPr>
        <w:t>сти и сейсмического риска. Многие города и крупные населенные пункты республики расположены на территориях с сейсмичностью 8-9 и 10 баллов.</w:t>
      </w:r>
    </w:p>
    <w:p w14:paraId="28756A0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населенных пунктов Республики Северная Осетия-Алания, расположенных в сейсмических районах, с указанием расче</w:t>
      </w:r>
      <w:r>
        <w:rPr>
          <w:rFonts w:ascii="Times New Roman" w:hAnsi="Times New Roman" w:cs="Times New Roman"/>
          <w:sz w:val="28"/>
          <w:szCs w:val="28"/>
        </w:rPr>
        <w:t>тной сейсмической интенсивности в баллах шкалы MSK-64 для средних грунтовых условий и трех степеней сейсмической опасности - А (10%), В (5%), С (1%) в течение 50 лет (СНиП II-7-81*)</w:t>
      </w:r>
    </w:p>
    <w:tbl>
      <w:tblPr>
        <w:tblW w:w="486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5899"/>
        <w:gridCol w:w="1051"/>
        <w:gridCol w:w="1051"/>
        <w:gridCol w:w="1067"/>
      </w:tblGrid>
      <w:tr w:rsidR="009B369E" w14:paraId="0B12C5F3" w14:textId="77777777">
        <w:trPr>
          <w:trHeight w:val="411"/>
          <w:jc w:val="center"/>
        </w:trPr>
        <w:tc>
          <w:tcPr>
            <w:tcW w:w="3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B7277E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16F749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1BD8DF9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6A06345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9B369E" w14:paraId="41B5176A" w14:textId="77777777">
        <w:trPr>
          <w:trHeight w:val="422"/>
          <w:jc w:val="center"/>
        </w:trPr>
        <w:tc>
          <w:tcPr>
            <w:tcW w:w="325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B4A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Алагир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0991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ECC6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2D64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B369E" w14:paraId="14555AA0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1F4A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Беслан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354C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6F2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6DD4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369E" w14:paraId="17199AB6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624D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Владикавказ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E3F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32DB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B0E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9B369E" w14:paraId="06320B5C" w14:textId="77777777">
        <w:trPr>
          <w:trHeight w:val="411"/>
          <w:jc w:val="center"/>
        </w:trPr>
        <w:tc>
          <w:tcPr>
            <w:tcW w:w="3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F748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Моздок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63B7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4629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7533" w14:textId="77777777" w:rsidR="009B369E" w:rsidRDefault="006D271D">
            <w:pPr>
              <w:pStyle w:val="00"/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14:paraId="48EA762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Примечание. Степень сейсмической опасности А, В и С соответствует вероятности 10%, 5% и 1% превышения сейсмической интенсивности 6, 7, 8, 9 и ³ 10 баллов (в таблице условно показано цифрой 10) в каждом из пунктов в течение 50 лет. Эти же оцен</w:t>
      </w:r>
      <w:r>
        <w:rPr>
          <w:rFonts w:ascii="Times New Roman" w:hAnsi="Times New Roman" w:cs="Times New Roman"/>
          <w:sz w:val="28"/>
          <w:szCs w:val="28"/>
        </w:rPr>
        <w:t>ки отражают 90%-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вероятность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непревышения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указанных для пунктов значений интенсивности в течение следующих интервалов времени - 50 (А), 100 (В) и 500 (С) лет. Они же соответствуют повторяемости таких сотрясений в каждом пункте в среднем один раз в 500, </w:t>
      </w:r>
      <w:r>
        <w:rPr>
          <w:rFonts w:ascii="Times New Roman" w:hAnsi="Times New Roman" w:cs="Times New Roman"/>
          <w:sz w:val="28"/>
          <w:szCs w:val="28"/>
        </w:rPr>
        <w:t>1000 и 5000 лет.</w:t>
      </w:r>
    </w:p>
    <w:p w14:paraId="65C2A22F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D4C8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 </w:t>
      </w:r>
    </w:p>
    <w:p w14:paraId="5C2B377A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FC3823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02510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Карта сейсмического районирования Республики Северная Осетия-Алания.</w:t>
      </w:r>
      <w:r>
        <w:rPr>
          <w:sz w:val="28"/>
        </w:rPr>
        <w:t xml:space="preserve"> </w:t>
      </w:r>
      <w:r>
        <w:rPr>
          <w:noProof/>
          <w:sz w:val="28"/>
        </w:rPr>
        <mc:AlternateContent>
          <mc:Choice Requires="wpg">
            <w:drawing>
              <wp:inline distT="0" distB="0" distL="0" distR="0" wp14:anchorId="71F4AB53" wp14:editId="525D7414">
                <wp:extent cx="5367655" cy="7501255"/>
                <wp:effectExtent l="0" t="0" r="4445" b="4445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l="879" t="880"/>
                        <a:stretch/>
                      </pic:blipFill>
                      <pic:spPr bwMode="auto">
                        <a:xfrm>
                          <a:off x="0" y="0"/>
                          <a:ext cx="5367655" cy="750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22.6pt;height:590.6pt;" stroked="f">
                <v:path textboxrect="0,0,0,0"/>
                <v:imagedata r:id="rId12" o:title=""/>
              </v:shape>
            </w:pict>
          </mc:Fallback>
        </mc:AlternateContent>
      </w:r>
    </w:p>
    <w:p w14:paraId="5EEA9F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FDA9D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сейсмостойкости зданий и сооружений позволяет говорить о высокой уязвимости территории к землетрясениям. Повышение возможного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максимального уровня сейсмического воздействия за определенный промежуток времени на территории не изменило сейсмостойкость</w:t>
      </w:r>
      <w:r>
        <w:rPr>
          <w:rFonts w:ascii="Times New Roman" w:hAnsi="Times New Roman" w:cs="Times New Roman"/>
          <w:sz w:val="28"/>
          <w:szCs w:val="28"/>
        </w:rPr>
        <w:t xml:space="preserve"> уже построенных зданий и сооружений, строительство которых осуществлялось без антисейсмических мероприятий. В Республике, по приближенным оценкам, практически 100% зданий и других сооружений отнесены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несейсмостойким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(категория А, Б, С), то есть сейсмиче</w:t>
      </w:r>
      <w:r>
        <w:rPr>
          <w:rFonts w:ascii="Times New Roman" w:hAnsi="Times New Roman" w:cs="Times New Roman"/>
          <w:sz w:val="28"/>
          <w:szCs w:val="28"/>
        </w:rPr>
        <w:t>ски уязвимым, а урбанизация населения увеличивает сейсмический риск.</w:t>
      </w:r>
    </w:p>
    <w:p w14:paraId="436A453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Правобережного района обвальные и оползневые процессы наблюдаются вдоль берегов рек равнинной части территории и в горах. </w:t>
      </w:r>
    </w:p>
    <w:p w14:paraId="5EEE6F8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Республики просадочные и просадочно-</w:t>
      </w:r>
      <w:r>
        <w:rPr>
          <w:rFonts w:ascii="Times New Roman" w:hAnsi="Times New Roman" w:cs="Times New Roman"/>
          <w:sz w:val="28"/>
          <w:szCs w:val="28"/>
        </w:rPr>
        <w:t xml:space="preserve">суффозионные процессы развиты очень широко и приурочены к лессовидным породам, распространенным на большей части равнинной территории Республики. </w:t>
      </w:r>
    </w:p>
    <w:p w14:paraId="7C3A57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просадочных грунтов охватывает свыше 25% территории в Правобережном районе.</w:t>
      </w:r>
    </w:p>
    <w:p w14:paraId="654A1C8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Просадочные свойства лессовидных грунтов могут проявляться в процессе строительства и эксплуатации, что приводит к деформациям зданий. Стоимость ремонтно-восстановительных работ в таких случаях может составлять до 30-50% первоначальной стоимости сооружений</w:t>
      </w:r>
      <w:r>
        <w:rPr>
          <w:rFonts w:ascii="Times New Roman" w:hAnsi="Times New Roman" w:cs="Times New Roman"/>
          <w:sz w:val="28"/>
          <w:szCs w:val="28"/>
        </w:rPr>
        <w:t xml:space="preserve">. При проектировании и строительстве зданий и сооружений на просадочных грунтах должны соблюдаться 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2.01.09-91. </w:t>
      </w:r>
    </w:p>
    <w:p w14:paraId="6735D73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борьбе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включают в себя: </w:t>
      </w:r>
    </w:p>
    <w:p w14:paraId="178D2C5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просадочных грунтах с 1-м типом грунтовых условий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(возможн</w:t>
      </w:r>
      <w:r>
        <w:rPr>
          <w:rFonts w:ascii="Times New Roman" w:hAnsi="Times New Roman" w:cs="Times New Roman"/>
          <w:sz w:val="28"/>
          <w:szCs w:val="28"/>
        </w:rPr>
        <w:t>а просадка грунтов от внешней нагрузки, просадка от собственного веса отсутствует или не превышает 5см) рекомендуется применение следующих мероприятий по закреплению оснований – устранение просадочных свойств грунтов основания уплотнением, замачиванием, вз</w:t>
      </w:r>
      <w:r>
        <w:rPr>
          <w:rFonts w:ascii="Times New Roman" w:hAnsi="Times New Roman" w:cs="Times New Roman"/>
          <w:sz w:val="28"/>
          <w:szCs w:val="28"/>
        </w:rPr>
        <w:t xml:space="preserve">рывом; закрепление грунтов основания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буросмесительным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способом, сооружение свайных фундаментов из забивных свай или буронабивных свай с антикоррозийной защитой;</w:t>
      </w:r>
    </w:p>
    <w:p w14:paraId="1DEB18F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просадочных грунтах со 2-м типом грунтовых условий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(помимо просадки грунтов</w:t>
      </w:r>
      <w:r>
        <w:rPr>
          <w:rFonts w:ascii="Times New Roman" w:hAnsi="Times New Roman" w:cs="Times New Roman"/>
          <w:sz w:val="28"/>
          <w:szCs w:val="28"/>
        </w:rPr>
        <w:t xml:space="preserve"> от внешней нагрузки возможна просадка от собственного веса и размер ее превышает 5см) рекомендуется закрепление просадочных грунтов инъекционным способом (силикатизация,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), сооружение свайных фундаментов;</w:t>
      </w:r>
    </w:p>
    <w:p w14:paraId="5F2A86C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просадочные грунты должны полностью прор</w:t>
      </w:r>
      <w:r>
        <w:rPr>
          <w:rFonts w:ascii="Times New Roman" w:hAnsi="Times New Roman" w:cs="Times New Roman"/>
          <w:sz w:val="28"/>
          <w:szCs w:val="28"/>
        </w:rPr>
        <w:t xml:space="preserve">езаться сваями с заглублением нижних концов свай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грунты. Не допускается опирание свай на грунты лессового происхождения.</w:t>
      </w:r>
    </w:p>
    <w:p w14:paraId="7D80D36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берегов - геологическое явление, связанное с размывом и разрушением горных пород в береговой зоне морей (аб</w:t>
      </w:r>
      <w:r>
        <w:rPr>
          <w:rFonts w:ascii="Times New Roman" w:hAnsi="Times New Roman" w:cs="Times New Roman"/>
          <w:sz w:val="28"/>
          <w:szCs w:val="28"/>
        </w:rPr>
        <w:t>разия), рек, озер, водохранилищ (береговая эрозия) под влиянием волноприбойной деятельности, колебания уровня воды и других факторов, формирующих береговую линию. Явления, характерные для всех рек на территории Правобережного района.</w:t>
      </w:r>
    </w:p>
    <w:p w14:paraId="523B448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гидрологически</w:t>
      </w:r>
      <w:r>
        <w:rPr>
          <w:rFonts w:ascii="Times New Roman" w:hAnsi="Times New Roman" w:cs="Times New Roman"/>
          <w:sz w:val="28"/>
          <w:szCs w:val="28"/>
        </w:rPr>
        <w:t>е явления.</w:t>
      </w:r>
    </w:p>
    <w:p w14:paraId="46C1B4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Опасное гидрологическое явление -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</w:t>
      </w:r>
      <w:r>
        <w:rPr>
          <w:rFonts w:ascii="Times New Roman" w:hAnsi="Times New Roman" w:cs="Times New Roman"/>
          <w:sz w:val="28"/>
          <w:szCs w:val="28"/>
        </w:rPr>
        <w:t>а людей, сельскохозяйственных животных и растения, объекты экономики и окружающую природную среду.</w:t>
      </w:r>
    </w:p>
    <w:p w14:paraId="102941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Правобережного района Республики Северная Осетия - Алания и города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Беслан в частности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опасным гидрологическим явлениям и процессам относятся:</w:t>
      </w:r>
    </w:p>
    <w:p w14:paraId="19C9F1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подтопления; </w:t>
      </w:r>
    </w:p>
    <w:p w14:paraId="732F74B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затопления;</w:t>
      </w:r>
    </w:p>
    <w:p w14:paraId="7E9CDFD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русловая эрозия (переработка берегов);</w:t>
      </w:r>
    </w:p>
    <w:p w14:paraId="63448C8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сель;</w:t>
      </w:r>
    </w:p>
    <w:p w14:paraId="57D00B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наводнение, половодье, паводок;</w:t>
      </w:r>
    </w:p>
    <w:p w14:paraId="634CB24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подъем уровня грунтовых вод.</w:t>
      </w:r>
    </w:p>
    <w:p w14:paraId="105F21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Подтопление – это повышение уровня грунтовых вод, нарушающее нормальное использование территории,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и эксплуатацию расположенных на ней объектов.</w:t>
      </w:r>
    </w:p>
    <w:p w14:paraId="2CA1C7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Подтопление территории осуществляется грунтовыми водами, первым от поверхности водоносным горизонтом. Глубина их залегания определяется климатическими условиями региона, особенностями геологического строения, </w:t>
      </w:r>
      <w:r>
        <w:rPr>
          <w:rFonts w:ascii="Times New Roman" w:hAnsi="Times New Roman" w:cs="Times New Roman"/>
          <w:sz w:val="28"/>
          <w:szCs w:val="28"/>
        </w:rPr>
        <w:t xml:space="preserve">геоморфологическими условиями, степенью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дренированности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 и другими факторами.</w:t>
      </w:r>
    </w:p>
    <w:p w14:paraId="556B07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источник питания грунтовых вод – атмосферные осадки. Лишь на сравнительно ограниченных участках существенную роль в питании грунтовых вод приобретает подток из</w:t>
      </w:r>
      <w:r>
        <w:rPr>
          <w:rFonts w:ascii="Times New Roman" w:hAnsi="Times New Roman" w:cs="Times New Roman"/>
          <w:sz w:val="28"/>
          <w:szCs w:val="28"/>
        </w:rPr>
        <w:t xml:space="preserve"> нижележащих водоносных горизонтов и из поверхностных водотоков (в период паводков), а также из поверхностных водоемов. В зависимости от положения уровня подземных вод и глубины заложения коммуникаций и подземных сооружений последние могут оказаться постоя</w:t>
      </w:r>
      <w:r>
        <w:rPr>
          <w:rFonts w:ascii="Times New Roman" w:hAnsi="Times New Roman" w:cs="Times New Roman"/>
          <w:sz w:val="28"/>
          <w:szCs w:val="28"/>
        </w:rPr>
        <w:t>нно или временно подтопленными.</w:t>
      </w:r>
    </w:p>
    <w:p w14:paraId="05FBED4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Подтопление на равнинной территории Северной Осетии-Алании обусловлено гидрологическим режимом рек и, в меньшей степени, выпадением атмосферных осадков. В связи с высокой плотностью сети населенных пунктов возрастает влияние</w:t>
      </w:r>
      <w:r>
        <w:rPr>
          <w:rFonts w:ascii="Times New Roman" w:hAnsi="Times New Roman" w:cs="Times New Roman"/>
          <w:sz w:val="28"/>
          <w:szCs w:val="28"/>
        </w:rPr>
        <w:t xml:space="preserve"> антропогенного фактора на развитие подтопления.</w:t>
      </w:r>
    </w:p>
    <w:p w14:paraId="2CCB64B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Физико-географические условия республики определяют характер гидрографической сети. Гидрографическая сеть представлена р. Терек и ее притоками.</w:t>
      </w:r>
    </w:p>
    <w:p w14:paraId="11E272E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зоны подтопления на территории города Беслана Правобере</w:t>
      </w:r>
      <w:r>
        <w:rPr>
          <w:rFonts w:ascii="Times New Roman" w:hAnsi="Times New Roman" w:cs="Times New Roman"/>
          <w:sz w:val="28"/>
          <w:szCs w:val="28"/>
        </w:rPr>
        <w:t>жного района.</w:t>
      </w:r>
    </w:p>
    <w:p w14:paraId="375DEB6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sz w:val="28"/>
        </w:rPr>
        <mc:AlternateContent>
          <mc:Choice Requires="wpg">
            <w:drawing>
              <wp:inline distT="0" distB="0" distL="0" distR="0" wp14:anchorId="663B16E1" wp14:editId="03E999FF">
                <wp:extent cx="5099908" cy="5417396"/>
                <wp:effectExtent l="0" t="0" r="5715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04126" cy="5421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01.6pt;height:426.6pt;" stroked="f">
                <v:path textboxrect="0,0,0,0"/>
                <v:imagedata r:id="rId14" o:title=""/>
              </v:shape>
            </w:pict>
          </mc:Fallback>
        </mc:AlternateContent>
      </w:r>
    </w:p>
    <w:p w14:paraId="291C4A6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Паводки. В отличие от половодья паводки характеризуются интенсивным сравнительно кратковременным увеличением расходов и уровней воды. Естественными причинами возникновения их являются: выпадение затяжных дождей и ливней, интенсивное снегот</w:t>
      </w:r>
      <w:r>
        <w:rPr>
          <w:rFonts w:ascii="Times New Roman" w:hAnsi="Times New Roman" w:cs="Times New Roman"/>
          <w:sz w:val="28"/>
          <w:szCs w:val="28"/>
        </w:rPr>
        <w:t>аяние во время оттепелей, заторы и зажоры льда. Значительное количество дождей ливней, неравномерность их распределения по территории, различная интенсивность и продолжительность, неоднородность речных бассейнов, их рельефа, почвенного и растительного покр</w:t>
      </w:r>
      <w:r>
        <w:rPr>
          <w:rFonts w:ascii="Times New Roman" w:hAnsi="Times New Roman" w:cs="Times New Roman"/>
          <w:sz w:val="28"/>
          <w:szCs w:val="28"/>
        </w:rPr>
        <w:t>ова способствуют формированию различных по объему, форме и продолжительности дождевых паводков, наибольшее количество которых приходится на июнь-июль, а самые значительные отмечаются в июне-августе. Нередко паводки проходят один за другим, пиками и волнами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соответствуют количеству ливней и обложных дождей.</w:t>
      </w:r>
    </w:p>
    <w:p w14:paraId="3D5DFF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интенсивность выпадения дождей (до 200 мм в сутки) значительно выше интенсивности снеготаяния (до 30 мм в сутки), то приращение расходов воды при дождевых паводках происходит гораздо резче, чем в период половодья. Подъем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паводочной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волны длится о</w:t>
      </w:r>
      <w:r>
        <w:rPr>
          <w:rFonts w:ascii="Times New Roman" w:hAnsi="Times New Roman" w:cs="Times New Roman"/>
          <w:sz w:val="28"/>
          <w:szCs w:val="28"/>
        </w:rPr>
        <w:t>т нескольких часов на малых реках до 5 суток на средних и больших.</w:t>
      </w:r>
    </w:p>
    <w:p w14:paraId="5A2719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факторы, определяющие слой стока и величину максимального расхода воды за время прохождения дождевого паводка, делятся на две группы - гидрометеорологическую и гидромеханическую. К</w:t>
      </w:r>
      <w:r>
        <w:rPr>
          <w:rFonts w:ascii="Times New Roman" w:hAnsi="Times New Roman" w:cs="Times New Roman"/>
          <w:sz w:val="28"/>
          <w:szCs w:val="28"/>
        </w:rPr>
        <w:t xml:space="preserve"> главным факторам гидрометеорологического характера относятся: интенсивность, площадь распространения и слой выпавших за дождь осадков, степень предшествующего увлажнения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запасы воды в русловой сети. Основная группа гидромеханических факторов</w:t>
      </w:r>
      <w:r>
        <w:rPr>
          <w:rFonts w:ascii="Times New Roman" w:hAnsi="Times New Roman" w:cs="Times New Roman"/>
          <w:sz w:val="28"/>
          <w:szCs w:val="28"/>
        </w:rPr>
        <w:t xml:space="preserve"> (площадь водосбора, характер рельефа, механический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почвогрунтов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определяет скорость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добегания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дождевой воды до замыкающего створа.</w:t>
      </w:r>
    </w:p>
    <w:p w14:paraId="291186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Дождь в бассейне малой реки, охватив его полностью, может вызвать высокий паводок. В большом бассейне после такого ж</w:t>
      </w:r>
      <w:r>
        <w:rPr>
          <w:rFonts w:ascii="Times New Roman" w:hAnsi="Times New Roman" w:cs="Times New Roman"/>
          <w:sz w:val="28"/>
          <w:szCs w:val="28"/>
        </w:rPr>
        <w:t>е дождя, оросившего лишь часть его площади, паводок будет характеризоваться гораздо более низкими значениями уровней.</w:t>
      </w:r>
    </w:p>
    <w:p w14:paraId="206E193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паводков на территории района возможно в результате прохождения ливневых дождей в весенне-летний период. Возможно подтоплени</w:t>
      </w:r>
      <w:r>
        <w:rPr>
          <w:rFonts w:ascii="Times New Roman" w:hAnsi="Times New Roman" w:cs="Times New Roman"/>
          <w:sz w:val="28"/>
          <w:szCs w:val="28"/>
        </w:rPr>
        <w:t>е 117 домов частного сектора г. Беслан по ул. Надтеречной, (685 человек) и 2 предприятий промышленной зоны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 ЖБИ,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 ЖБК). </w:t>
      </w:r>
    </w:p>
    <w:p w14:paraId="3ACAB85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Наводнения — это значительные затопления местности в результате подъема уровня воды в реке, озере,</w:t>
      </w:r>
      <w:r>
        <w:rPr>
          <w:rFonts w:ascii="Times New Roman" w:hAnsi="Times New Roman" w:cs="Times New Roman"/>
          <w:sz w:val="28"/>
          <w:szCs w:val="28"/>
        </w:rPr>
        <w:t xml:space="preserve"> водохранилище, вызываемого различными причинами (весеннее снеготаяние, выпадение обильных ливневых и дождевых осадков, заторы льда на реках, прорыв плотин, завальных озер и ограждающих дамб, ветровой нагон воды и т. п.). Наводнения возникают, как правило,</w:t>
      </w:r>
      <w:r>
        <w:rPr>
          <w:rFonts w:ascii="Times New Roman" w:hAnsi="Times New Roman" w:cs="Times New Roman"/>
          <w:sz w:val="28"/>
          <w:szCs w:val="28"/>
        </w:rPr>
        <w:t xml:space="preserve"> вследствие обильных осадков. Речное наводнение - разлитие реки, происходящее периодически (в результате таяния снега весной или долгих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ливней). </w:t>
      </w:r>
    </w:p>
    <w:p w14:paraId="0E0E95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Наводнения могут сопровождаться пожарами вследствие обрывов и короткого замыкания электрокабелей и проводов, а</w:t>
      </w:r>
      <w:r>
        <w:rPr>
          <w:rFonts w:ascii="Times New Roman" w:hAnsi="Times New Roman" w:cs="Times New Roman"/>
          <w:sz w:val="28"/>
          <w:szCs w:val="28"/>
        </w:rPr>
        <w:t xml:space="preserve"> также разрывами водопроводных и канализационных труб, электрических, телевизионных и телеграфных кабелей, находящихся в земле, из-за последующей неравномерной осадки грунта.</w:t>
      </w:r>
    </w:p>
    <w:p w14:paraId="607CF82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естественной причиной наводнений является формирование значительных дожд</w:t>
      </w:r>
      <w:r>
        <w:rPr>
          <w:rFonts w:ascii="Times New Roman" w:hAnsi="Times New Roman" w:cs="Times New Roman"/>
          <w:sz w:val="28"/>
          <w:szCs w:val="28"/>
        </w:rPr>
        <w:t>евых паводков на фоне высокого летнего половодья. По высоте подъема уровня воды в реках, размерам, площади затопления и величине наносимого ущерба наводнения условно можно разделить на 4 категории: низкие, высокие, выдающиеся и катастрофические, повторяющи</w:t>
      </w:r>
      <w:r>
        <w:rPr>
          <w:rFonts w:ascii="Times New Roman" w:hAnsi="Times New Roman" w:cs="Times New Roman"/>
          <w:sz w:val="28"/>
          <w:szCs w:val="28"/>
        </w:rPr>
        <w:t>еся соответственно 1 раз в 5-20, 21-50, 51-100, 101 и более лет.</w:t>
      </w:r>
    </w:p>
    <w:p w14:paraId="354985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наводнений зависит от частоты выпадения осадков в виде интенсивных и продолжительных дождей. Высота подъема уровня воды в реках определяется размерами половодий и паводков, пропускной</w:t>
      </w:r>
      <w:r>
        <w:rPr>
          <w:rFonts w:ascii="Times New Roman" w:hAnsi="Times New Roman" w:cs="Times New Roman"/>
          <w:sz w:val="28"/>
          <w:szCs w:val="28"/>
        </w:rPr>
        <w:t xml:space="preserve"> способностью русел рек. Величина же ущерба в значительной мере зависит от степени заселенности и застройки речных долин и пойм, наличия и состояния защитных гидротехнических сооружений. Поэтому наводнения представляют собой не только природное явление, но</w:t>
      </w:r>
      <w:r>
        <w:rPr>
          <w:rFonts w:ascii="Times New Roman" w:hAnsi="Times New Roman" w:cs="Times New Roman"/>
          <w:sz w:val="28"/>
          <w:szCs w:val="28"/>
        </w:rPr>
        <w:t xml:space="preserve"> и явление социального характера.</w:t>
      </w:r>
    </w:p>
    <w:p w14:paraId="6089DD3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Низкие наводнения охватывают малые территории в бассейнах отдельных рек, наносят незначительный материальный ущерб, практически не нарушая ритм жизни и производственной деятельности населения, поскольку уровни воды не прев</w:t>
      </w:r>
      <w:r>
        <w:rPr>
          <w:rFonts w:ascii="Times New Roman" w:hAnsi="Times New Roman" w:cs="Times New Roman"/>
          <w:sz w:val="28"/>
          <w:szCs w:val="28"/>
        </w:rPr>
        <w:t xml:space="preserve">ышают 160 см по отношению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предпаводочным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63% лет наблюдения). </w:t>
      </w:r>
    </w:p>
    <w:p w14:paraId="23F84F3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наводнения охватывают сравнительно большие участки отдельных речных долин, подчас существенно нарушая хозяйственную деятельность и жизненный уклад населения и нанося серьезный мате</w:t>
      </w:r>
      <w:r>
        <w:rPr>
          <w:rFonts w:ascii="Times New Roman" w:hAnsi="Times New Roman" w:cs="Times New Roman"/>
          <w:sz w:val="28"/>
          <w:szCs w:val="28"/>
        </w:rPr>
        <w:t>риальный и моральный ущерб. За период гидрологических наблюдений общее количество лет с высокими наводнениями составило 15%.</w:t>
      </w:r>
    </w:p>
    <w:p w14:paraId="0803A85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Выдающиеся наводнения, в отличие от высоких, охватывают </w:t>
      </w:r>
      <w:r>
        <w:rPr>
          <w:rFonts w:ascii="Times New Roman" w:hAnsi="Times New Roman" w:cs="Times New Roman"/>
          <w:sz w:val="28"/>
          <w:szCs w:val="28"/>
        </w:rPr>
        <w:lastRenderedPageBreak/>
        <w:t>одновременно несколько речных бассейнов, поэтому наносят более ощутимый мат</w:t>
      </w:r>
      <w:r>
        <w:rPr>
          <w:rFonts w:ascii="Times New Roman" w:hAnsi="Times New Roman" w:cs="Times New Roman"/>
          <w:sz w:val="28"/>
          <w:szCs w:val="28"/>
        </w:rPr>
        <w:t xml:space="preserve">ериальный и моральный ущерб. </w:t>
      </w:r>
    </w:p>
    <w:p w14:paraId="0F5E677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максимальный расход Терека во время паводка 17 августа 1953 г. составлял 400 - 450 куб. м/сек, который больше не отмечался. Из 5 паводков два отмечены в середине июля, два - в начале и во второй половине августа и один в </w:t>
      </w:r>
      <w:r>
        <w:rPr>
          <w:rFonts w:ascii="Times New Roman" w:hAnsi="Times New Roman" w:cs="Times New Roman"/>
          <w:sz w:val="28"/>
          <w:szCs w:val="28"/>
        </w:rPr>
        <w:t xml:space="preserve">конце июня. Августовскому наводнению по уровню воды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р.Терек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величине водности, размыву и жертвам равных не было за 100 предшествующих лет. От берега до берега, т.е. от склона левой террасы, на которой расположено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с.Ногир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правой террасы, по которой пр</w:t>
      </w:r>
      <w:r>
        <w:rPr>
          <w:rFonts w:ascii="Times New Roman" w:hAnsi="Times New Roman" w:cs="Times New Roman"/>
          <w:sz w:val="28"/>
          <w:szCs w:val="28"/>
        </w:rPr>
        <w:t>оложена автодорога Владикавказ - Беслан, долина Терека была заполнена грязной водой, которая несла корни и стволы деревьев, будки, столы, стулья, крупные валуны и др.</w:t>
      </w:r>
    </w:p>
    <w:p w14:paraId="33B3900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Катастрофические наводнения, которые привели бы к затоплению значительных территорий при </w:t>
      </w:r>
      <w:r>
        <w:rPr>
          <w:rFonts w:ascii="Times New Roman" w:hAnsi="Times New Roman" w:cs="Times New Roman"/>
          <w:sz w:val="28"/>
          <w:szCs w:val="28"/>
        </w:rPr>
        <w:t>уровнях редкой повторяемости (1 раз в сто лет и более), по данным гидрографических исследований последней четверти XIX и всего XX столетия, на территории Северной Осетии не наблюдались.</w:t>
      </w:r>
    </w:p>
    <w:p w14:paraId="0AAA24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Завалы преграждают путь рекам в виде «плотин», вызывающих быстрый рост</w:t>
      </w:r>
      <w:r>
        <w:rPr>
          <w:rFonts w:ascii="Times New Roman" w:hAnsi="Times New Roman" w:cs="Times New Roman"/>
          <w:sz w:val="28"/>
          <w:szCs w:val="28"/>
        </w:rPr>
        <w:t xml:space="preserve"> уровней в их верхних бьефах и практически полное прекращение стока в нижних. После прорыва плотин массы воды устремляются в русла и, переполнив их, затопляют берега.</w:t>
      </w:r>
    </w:p>
    <w:p w14:paraId="3C44646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Правобережного района имеется естественное водохранилище, прорыв которого м</w:t>
      </w:r>
      <w:r>
        <w:rPr>
          <w:rFonts w:ascii="Times New Roman" w:hAnsi="Times New Roman" w:cs="Times New Roman"/>
          <w:sz w:val="28"/>
          <w:szCs w:val="28"/>
        </w:rPr>
        <w:t>ожет представлять угрозу для населения Республики.</w:t>
      </w:r>
    </w:p>
    <w:p w14:paraId="26CCB87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метеорологические явления.</w:t>
      </w:r>
    </w:p>
    <w:p w14:paraId="16CD2FB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метеорологические явления – природные процессы и явления, возникающие в атмосфере под действием различных природных факторов или их сочетаний, оказывающие или мог</w:t>
      </w:r>
      <w:r>
        <w:rPr>
          <w:rFonts w:ascii="Times New Roman" w:hAnsi="Times New Roman" w:cs="Times New Roman"/>
          <w:sz w:val="28"/>
          <w:szCs w:val="28"/>
        </w:rPr>
        <w:t>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14:paraId="58ABE6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Беслан к опасным метеорологическим явлениям и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процессам относятся:</w:t>
      </w:r>
    </w:p>
    <w:p w14:paraId="55A397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сильный ветер, шторм, шквал, у</w:t>
      </w:r>
      <w:r>
        <w:rPr>
          <w:rFonts w:ascii="Times New Roman" w:hAnsi="Times New Roman" w:cs="Times New Roman"/>
          <w:sz w:val="28"/>
          <w:szCs w:val="28"/>
        </w:rPr>
        <w:t>раган;</w:t>
      </w:r>
    </w:p>
    <w:p w14:paraId="7FF7A28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сильные осадки: (продолжительный дождь, сильный снегопад, гололед, град);</w:t>
      </w:r>
    </w:p>
    <w:p w14:paraId="5A22E22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туман;</w:t>
      </w:r>
    </w:p>
    <w:p w14:paraId="074A7B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заморозок;</w:t>
      </w:r>
    </w:p>
    <w:p w14:paraId="4F7D84C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гроза.</w:t>
      </w:r>
    </w:p>
    <w:p w14:paraId="1D5B9D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Сильные ветры. К числу опас</w:t>
      </w:r>
      <w:r>
        <w:rPr>
          <w:rFonts w:ascii="Times New Roman" w:hAnsi="Times New Roman" w:cs="Times New Roman"/>
          <w:sz w:val="28"/>
          <w:szCs w:val="28"/>
        </w:rPr>
        <w:t>ных явлений погоды относят ветер со скоростью более 15 м/с. Последствиями их возникновения являются выход из строя воздушных линий электропередачи и связи, антенно-мачтовых и других подобных сооружений. Сильный ветер срывает с корнем деревья и крыши домов.</w:t>
      </w:r>
    </w:p>
    <w:p w14:paraId="5EB38EA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низких температурах ветры способствуют возникновению таких опасных метеорологических явлений, как гололед, изморозь, наледь.</w:t>
      </w:r>
    </w:p>
    <w:p w14:paraId="29757D8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Буря – это ливень, сопровождающийся сильным ветром шквального характера, что может легко вызвать паводок в реке, наводнение ил</w:t>
      </w:r>
      <w:r>
        <w:rPr>
          <w:rFonts w:ascii="Times New Roman" w:hAnsi="Times New Roman" w:cs="Times New Roman"/>
          <w:sz w:val="28"/>
          <w:szCs w:val="28"/>
        </w:rPr>
        <w:t>и сель. Буре часто предшествует гроза, сильные электрические разряды молнии.</w:t>
      </w:r>
    </w:p>
    <w:p w14:paraId="1B5CA4F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того, что характерные для бурь скорости ветра значительно меньше, чем у ураганов, приводят к гораздо меньшим разрушительным последствиям. Однако и в этом случае возможе</w:t>
      </w:r>
      <w:r>
        <w:rPr>
          <w:rFonts w:ascii="Times New Roman" w:hAnsi="Times New Roman" w:cs="Times New Roman"/>
          <w:sz w:val="28"/>
          <w:szCs w:val="28"/>
        </w:rPr>
        <w:t>н значительный ущерб сельскому хозяйству, транспорту и другим отраслям, а также гибель людей.</w:t>
      </w:r>
    </w:p>
    <w:p w14:paraId="4C316F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Ураганы — это чрезвычайно быстрое и сильное, нередко большой разрушительной силы и значительной продолжительности движение воздуха. Скорость урагана достигает 30 </w:t>
      </w:r>
      <w:r>
        <w:rPr>
          <w:rFonts w:ascii="Times New Roman" w:hAnsi="Times New Roman" w:cs="Times New Roman"/>
          <w:sz w:val="28"/>
          <w:szCs w:val="28"/>
        </w:rPr>
        <w:t>м/с (средние разрушения) и более. Он является одной из мощных сил стихии и по своему пагубному воздействию может сравниться с землетрясением.</w:t>
      </w:r>
    </w:p>
    <w:p w14:paraId="1F82C3D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Сильные осадки. Продолжительный дождь, ливень могут вызвать паводки рек. </w:t>
      </w:r>
    </w:p>
    <w:p w14:paraId="76A0460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Грозы и град являются одним из наиболее опасных явлений природы. В годовом цикле число дней с грозой увеличивается от весны к лету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уменьшается к осени. </w:t>
      </w:r>
    </w:p>
    <w:p w14:paraId="7DAA7CF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Длительные ливневые дожди м</w:t>
      </w:r>
      <w:r>
        <w:rPr>
          <w:rFonts w:ascii="Times New Roman" w:hAnsi="Times New Roman" w:cs="Times New Roman"/>
          <w:sz w:val="28"/>
          <w:szCs w:val="28"/>
        </w:rPr>
        <w:t>огут привести к нарушению работы систем канализации, затоплению подвальных помещений.</w:t>
      </w:r>
    </w:p>
    <w:p w14:paraId="1088D9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Грозовые разряды, вторичные проявления молнии могут явиться источниками инициирования пожаров на территории населённого пункта, отказам систем электроснабжения.</w:t>
      </w:r>
    </w:p>
    <w:p w14:paraId="6CFCF43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 - ви</w:t>
      </w:r>
      <w:r>
        <w:rPr>
          <w:rFonts w:ascii="Times New Roman" w:hAnsi="Times New Roman" w:cs="Times New Roman"/>
          <w:sz w:val="28"/>
          <w:szCs w:val="28"/>
        </w:rPr>
        <w:t>д атмосферных осадков, состоящих из сферических частиц или кусочков льда размером от 5 до 55 мм, иногда и больше (встречаются градины размером 130 мм и массой около 1 кг). Градины состоят из прозрачного льда или из ряда слоев прозрачного льда толщиной не м</w:t>
      </w:r>
      <w:r>
        <w:rPr>
          <w:rFonts w:ascii="Times New Roman" w:hAnsi="Times New Roman" w:cs="Times New Roman"/>
          <w:sz w:val="28"/>
          <w:szCs w:val="28"/>
        </w:rPr>
        <w:t xml:space="preserve">енее 1 мм, чередующихся с полупрозрачными слоями. Зародыши градин образуются в переохлажденном облаке за счёт случайного замерзания отдельных капель. В дальнейшем такие зародыши могут вырасти до значительных размеров, благодаря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намерзанию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сталкивающихся с </w:t>
      </w:r>
      <w:r>
        <w:rPr>
          <w:rFonts w:ascii="Times New Roman" w:hAnsi="Times New Roman" w:cs="Times New Roman"/>
          <w:sz w:val="28"/>
          <w:szCs w:val="28"/>
        </w:rPr>
        <w:t xml:space="preserve">ними переохлажденных капель. Крупные градины могут появиться только при наличии в облаках сильных восходящих токов. </w:t>
      </w:r>
    </w:p>
    <w:p w14:paraId="3F329A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Выпадение града связано, как правило: </w:t>
      </w:r>
    </w:p>
    <w:p w14:paraId="135B58E3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прохождением областей пониженного давления; </w:t>
      </w:r>
    </w:p>
    <w:p w14:paraId="326DB7A9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резкой неустойчивостью воздушных масс; </w:t>
      </w:r>
    </w:p>
    <w:p w14:paraId="362B94E7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местным</w:t>
      </w:r>
      <w:r>
        <w:rPr>
          <w:rFonts w:ascii="Times New Roman" w:hAnsi="Times New Roman" w:cs="Times New Roman"/>
          <w:sz w:val="28"/>
          <w:szCs w:val="28"/>
        </w:rPr>
        <w:t xml:space="preserve">и орографическими особенностями: </w:t>
      </w:r>
    </w:p>
    <w:p w14:paraId="40FC38D6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предгорных и горных районах град выпадает чаще, чем в равнинных;</w:t>
      </w:r>
    </w:p>
    <w:p w14:paraId="271D3832" w14:textId="77777777" w:rsidR="009B369E" w:rsidRDefault="006D271D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крупные водоемы оказывают существенное влияние на уменьшение числа дней с градом. </w:t>
      </w:r>
    </w:p>
    <w:p w14:paraId="270190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град выпадает при сильных грозах, в тёплое время года (те</w:t>
      </w:r>
      <w:r>
        <w:rPr>
          <w:rFonts w:ascii="Times New Roman" w:hAnsi="Times New Roman" w:cs="Times New Roman"/>
          <w:sz w:val="28"/>
          <w:szCs w:val="28"/>
        </w:rPr>
        <w:t>мпература у земной поверхности обычно выше 20 °С) на узкой, шириной несколько километров (иногда около 10 км), а длиной - десятки, а иногда и сотни километров полосе. Слой выпавшего града составляет обычно несколько см, иногда десятки см, 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 выпадения от нескольких минут до получаса, чаще всего 5-10 минут. В 1 минуту на 1 м² падает 500-1000 градин, их плотность 0,5—0,9 г/см², скорость падения - </w:t>
      </w:r>
      <w:r>
        <w:rPr>
          <w:rFonts w:ascii="Times New Roman" w:hAnsi="Times New Roman" w:cs="Times New Roman"/>
          <w:sz w:val="28"/>
          <w:szCs w:val="28"/>
        </w:rPr>
        <w:lastRenderedPageBreak/>
        <w:t>десятки м/сек.</w:t>
      </w:r>
    </w:p>
    <w:p w14:paraId="020FBE7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Туман. Важной характеристикой туманов является их продолжительность, которая колебле</w:t>
      </w:r>
      <w:r>
        <w:rPr>
          <w:rFonts w:ascii="Times New Roman" w:hAnsi="Times New Roman" w:cs="Times New Roman"/>
          <w:sz w:val="28"/>
          <w:szCs w:val="28"/>
        </w:rPr>
        <w:t>тся в очень широких пределах и имеет четко выраженный годовой ход с максимумом зимой и минимумом летом.</w:t>
      </w:r>
    </w:p>
    <w:p w14:paraId="310B56B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тумана наиболее вероятны случаи дорожно-транспортных происшествий.</w:t>
      </w:r>
    </w:p>
    <w:p w14:paraId="1B098E4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Обледенения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гололедно-изморозевые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отложения), возникающие в холодный период</w:t>
      </w:r>
      <w:r>
        <w:rPr>
          <w:rFonts w:ascii="Times New Roman" w:hAnsi="Times New Roman" w:cs="Times New Roman"/>
          <w:sz w:val="28"/>
          <w:szCs w:val="28"/>
        </w:rPr>
        <w:t xml:space="preserve"> года, способствуют появлению отложений льда на деталях сооружений, проводах воздушных линий связи и электропередач, на ветвях и стволах деревьев. В крае на метеостанции ведутся наблюдения за такими видами отложений, как гололед, кристаллическая и зерниста</w:t>
      </w:r>
      <w:r>
        <w:rPr>
          <w:rFonts w:ascii="Times New Roman" w:hAnsi="Times New Roman" w:cs="Times New Roman"/>
          <w:sz w:val="28"/>
          <w:szCs w:val="28"/>
        </w:rPr>
        <w:t xml:space="preserve">я изморозь, мокрый снег. </w:t>
      </w:r>
    </w:p>
    <w:p w14:paraId="58A34F2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видов обледенения наиболее частым является гололед. Для образования гололеда характерен интервал температур от 0 до минус 5ºС и скорость ветра от 1 до 9 м/с, а для изморози температура воздуха колеблется от минус 5 до мину</w:t>
      </w:r>
      <w:r>
        <w:rPr>
          <w:rFonts w:ascii="Times New Roman" w:hAnsi="Times New Roman" w:cs="Times New Roman"/>
          <w:sz w:val="28"/>
          <w:szCs w:val="28"/>
        </w:rPr>
        <w:t xml:space="preserve">с 10ºС при скорости ветра от 0 до 5 м/с. </w:t>
      </w:r>
    </w:p>
    <w:p w14:paraId="0C21129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Географическое положение Республики Северная Осетия-Алания (близость к незамерзающему Каспийскому и Черному морям, открытость по отношению к северным и восточным холодным вторжениям, большая орографическая расчлене</w:t>
      </w:r>
      <w:r>
        <w:rPr>
          <w:rFonts w:ascii="Times New Roman" w:hAnsi="Times New Roman" w:cs="Times New Roman"/>
          <w:sz w:val="28"/>
          <w:szCs w:val="28"/>
        </w:rPr>
        <w:t>нность в сочетании с расположением на границе умеренной и субтропической зон) определяет распространение и частоту повторяемости стихийных и опасных гидрометеорологических явлений.</w:t>
      </w:r>
    </w:p>
    <w:p w14:paraId="6BD403B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систематически наблюдающиеся в республике крупномасштабные град</w:t>
      </w:r>
      <w:r>
        <w:rPr>
          <w:rFonts w:ascii="Times New Roman" w:hAnsi="Times New Roman" w:cs="Times New Roman"/>
          <w:sz w:val="28"/>
          <w:szCs w:val="28"/>
        </w:rPr>
        <w:t>обития, сопровождаемые интенсивными ливневыми дождями и ураганным (шквалистым) ветром, наносят большой ущерб:</w:t>
      </w:r>
    </w:p>
    <w:p w14:paraId="3FA0BA1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постройкам (бьются оконные стекла, шиферные черепичные крыши жилых домов, школ, детских садов, служебных помещений);</w:t>
      </w:r>
    </w:p>
    <w:p w14:paraId="1410AA9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выводятся из строя (сломанным</w:t>
      </w:r>
      <w:r>
        <w:rPr>
          <w:rFonts w:ascii="Times New Roman" w:hAnsi="Times New Roman" w:cs="Times New Roman"/>
          <w:sz w:val="28"/>
          <w:szCs w:val="28"/>
        </w:rPr>
        <w:t>и и вырванными с корнем деревьями) линии электроснабжения и телефонной связи;</w:t>
      </w:r>
    </w:p>
    <w:p w14:paraId="5E6D950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нарушается функционирование городских и сельских коммуникаций </w:t>
      </w:r>
      <w:r>
        <w:rPr>
          <w:rFonts w:ascii="Times New Roman" w:hAnsi="Times New Roman" w:cs="Times New Roman"/>
          <w:sz w:val="28"/>
          <w:szCs w:val="28"/>
        </w:rPr>
        <w:lastRenderedPageBreak/>
        <w:t>(водоснабжение, сливная канализация, размываются дороги, особенно в горных районах).</w:t>
      </w:r>
    </w:p>
    <w:p w14:paraId="2CFB51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статистических наблюден</w:t>
      </w:r>
      <w:r>
        <w:rPr>
          <w:rFonts w:ascii="Times New Roman" w:hAnsi="Times New Roman" w:cs="Times New Roman"/>
          <w:sz w:val="28"/>
          <w:szCs w:val="28"/>
        </w:rPr>
        <w:t xml:space="preserve">ий природных ЧС показывает, что процессы, относящиеся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метеокатастрофам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обычны в Северной Осетии. Только за период 2002-2006 гг. на территории республики имели место сильные продолжительные дожди, град, сильный ветер.</w:t>
      </w:r>
    </w:p>
    <w:p w14:paraId="40804BB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Ущерб, наносимый экономике республик</w:t>
      </w:r>
      <w:r>
        <w:rPr>
          <w:rFonts w:ascii="Times New Roman" w:hAnsi="Times New Roman" w:cs="Times New Roman"/>
          <w:sz w:val="28"/>
          <w:szCs w:val="28"/>
        </w:rPr>
        <w:t>и опасными гидрометеорологическими процессами, ежегодно исчисляется десятками миллионов рублей.</w:t>
      </w:r>
    </w:p>
    <w:p w14:paraId="14E5DA2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Ветровой режим на территории республики очень неоднороден за счет неоднородности подстилающей поверхности. Поэтому при характеристике его следует выделить равни</w:t>
      </w:r>
      <w:r>
        <w:rPr>
          <w:rFonts w:ascii="Times New Roman" w:hAnsi="Times New Roman" w:cs="Times New Roman"/>
          <w:sz w:val="28"/>
          <w:szCs w:val="28"/>
        </w:rPr>
        <w:t>нную и горную части республики.</w:t>
      </w:r>
    </w:p>
    <w:p w14:paraId="50EE5A1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равнинной части циркуляция у земной поверхности отличается широтной направленностью в течение всего года. Повторяемость штилей летом уменьшается до 10% (зимой - 16%), что связано с увеличением повторяемости процессов запа</w:t>
      </w:r>
      <w:r>
        <w:rPr>
          <w:rFonts w:ascii="Times New Roman" w:hAnsi="Times New Roman" w:cs="Times New Roman"/>
          <w:sz w:val="28"/>
          <w:szCs w:val="28"/>
        </w:rPr>
        <w:t xml:space="preserve">дного переноса воздушных масс. Средняя годовая скорость ветра невелика и изменяется в пределах 1,6-2,8 м/с. Максимальная скорость ветра может достигать 28 м/с и отмечается довольно редко. Среднее число дней с сильным ветром (более 15 м/с) составляет 4,6 в </w:t>
      </w:r>
      <w:r>
        <w:rPr>
          <w:rFonts w:ascii="Times New Roman" w:hAnsi="Times New Roman" w:cs="Times New Roman"/>
          <w:sz w:val="28"/>
          <w:szCs w:val="28"/>
        </w:rPr>
        <w:t xml:space="preserve">летний период и 1,8 - в зимний. Наибольшее число дней с сильным ветром — в июне (8), наименьшее - в декабре (2). Сильные ветры во время засушливого периода могут сопровождаться пыльными бурями (11 дней за год). Уменьшение скорости ветра на равнинной части </w:t>
      </w:r>
      <w:r>
        <w:rPr>
          <w:rFonts w:ascii="Times New Roman" w:hAnsi="Times New Roman" w:cs="Times New Roman"/>
          <w:sz w:val="28"/>
          <w:szCs w:val="28"/>
        </w:rPr>
        <w:t xml:space="preserve">зимой происходит за счет частого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стационирования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антициклонов над равнинами Восточного Предкавказья.</w:t>
      </w:r>
    </w:p>
    <w:p w14:paraId="6302007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стихийных явлений для территории существенны также аномальные значения температуры воздуха. Особенно актуально это явление стало в последние годы и о</w:t>
      </w:r>
      <w:r>
        <w:rPr>
          <w:rFonts w:ascii="Times New Roman" w:hAnsi="Times New Roman" w:cs="Times New Roman"/>
          <w:sz w:val="28"/>
          <w:szCs w:val="28"/>
        </w:rPr>
        <w:t>бусловлено начавшимся в последние десятилетия глобальным изменением климата, сопровождающимся увеличением температуры воздуха и количества атмосферных осадков.</w:t>
      </w:r>
    </w:p>
    <w:p w14:paraId="5ED98BB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экстремальные значения гидрометеорологических явлений отмечаются на территории с </w:t>
      </w:r>
      <w:r>
        <w:rPr>
          <w:rFonts w:ascii="Times New Roman" w:hAnsi="Times New Roman" w:cs="Times New Roman"/>
          <w:sz w:val="28"/>
          <w:szCs w:val="28"/>
        </w:rPr>
        <w:t>повторяемостью от 1-2 раз в 10-20 лет до 1 раза в 50-70 лет. Ущерб от них с каждым годом увеличивается в связи с начавшимся в последние десятилетия глобальным изменением климата, сопровождающимся увеличением температуры воздуха и количества атмосферных оса</w:t>
      </w:r>
      <w:r>
        <w:rPr>
          <w:rFonts w:ascii="Times New Roman" w:hAnsi="Times New Roman" w:cs="Times New Roman"/>
          <w:sz w:val="28"/>
          <w:szCs w:val="28"/>
        </w:rPr>
        <w:t>дков.</w:t>
      </w:r>
    </w:p>
    <w:p w14:paraId="5AD27A5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подчеркнуть, что проблема прогноза, обнаружения и защиты от опасных явлений погоды и склоновых гидрометеорологических процессов является одной из важнейших задач защиты от чрезвычайных ситуаций и устойчивого развития экономики.</w:t>
      </w:r>
    </w:p>
    <w:p w14:paraId="57AC7402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Решения по предупреж</w:t>
      </w:r>
      <w:r>
        <w:rPr>
          <w:szCs w:val="28"/>
        </w:rPr>
        <w:t>дению чрезвычайных ситуаций природного характера.</w:t>
      </w:r>
    </w:p>
    <w:p w14:paraId="0DEB5C1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при строительстве в сейсмических районах.</w:t>
      </w:r>
    </w:p>
    <w:p w14:paraId="1939101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городского округа относится к районам с сейсмической интенсивностью. В баллах по шкале МSК-64 для средних грунтовых условий соответствуют три</w:t>
      </w:r>
      <w:r>
        <w:rPr>
          <w:rFonts w:ascii="Times New Roman" w:hAnsi="Times New Roman" w:cs="Times New Roman"/>
          <w:sz w:val="28"/>
          <w:szCs w:val="28"/>
        </w:rPr>
        <w:t xml:space="preserve"> степени сейсмической опасности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Владикавказ: А(10%) - 8; В(5%)-9; С-(1%)-10. Строительство в районах с повышенной сейсмичностью проводится в соответствии с требованиями СНиП II-7-81*, по СНиП 11-7-8 «Строительство в сейсмически активных рай</w:t>
      </w:r>
      <w:r>
        <w:rPr>
          <w:rFonts w:ascii="Times New Roman" w:hAnsi="Times New Roman" w:cs="Times New Roman"/>
          <w:sz w:val="28"/>
          <w:szCs w:val="28"/>
        </w:rPr>
        <w:t>онах».</w:t>
      </w:r>
    </w:p>
    <w:p w14:paraId="3D2AF02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Противоэрозионные мероприятия.</w:t>
      </w:r>
    </w:p>
    <w:p w14:paraId="334B47E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растительности, регулирования и укрепления русел водоемов. Рекомендуется выполнять у</w:t>
      </w:r>
      <w:r>
        <w:rPr>
          <w:rFonts w:ascii="Times New Roman" w:hAnsi="Times New Roman" w:cs="Times New Roman"/>
          <w:sz w:val="28"/>
          <w:szCs w:val="28"/>
        </w:rPr>
        <w:t xml:space="preserve">крепление склонов посевом трав, посадкой деревьев и кустарников для проветривания и быстрого осушения склонов. </w:t>
      </w:r>
    </w:p>
    <w:p w14:paraId="6A11626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подтопления.</w:t>
      </w:r>
    </w:p>
    <w:p w14:paraId="37F9A15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от подтопления решается комплексно, методами, предусматривающими организационные и инженерные мероприят</w:t>
      </w:r>
      <w:r>
        <w:rPr>
          <w:rFonts w:ascii="Times New Roman" w:hAnsi="Times New Roman" w:cs="Times New Roman"/>
          <w:sz w:val="28"/>
          <w:szCs w:val="28"/>
        </w:rPr>
        <w:t xml:space="preserve">ия, обеспечивающие необходимое понижение УГВ, нормальную эксплуатацию </w:t>
      </w:r>
      <w:r>
        <w:rPr>
          <w:rFonts w:ascii="Times New Roman" w:hAnsi="Times New Roman" w:cs="Times New Roman"/>
          <w:sz w:val="28"/>
          <w:szCs w:val="28"/>
        </w:rPr>
        <w:lastRenderedPageBreak/>
        <w:t>зданий и сооружений.</w:t>
      </w:r>
    </w:p>
    <w:p w14:paraId="7EAFC48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обозначена граница затапливаемых </w:t>
      </w:r>
      <w:r>
        <w:rPr>
          <w:rFonts w:ascii="Times New Roman" w:hAnsi="Times New Roman" w:cs="Times New Roman"/>
          <w:sz w:val="28"/>
          <w:szCs w:val="28"/>
        </w:rPr>
        <w:t xml:space="preserve">территорий однопроцентным паводком. В извилистых местах реки проводится работа по спрямлению и углублению русла. При реконструкции и при выполнении нового строительства на данных территориях необходимо предусматривать инженерные мероприятия от затопления. </w:t>
      </w:r>
    </w:p>
    <w:p w14:paraId="38141A4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угрожающий период организуется дежурство и поддерживается готовность формирований ГО. Проводится заблаговременная эвакуация населения, вывод техники и др.</w:t>
      </w:r>
    </w:p>
    <w:p w14:paraId="76420E7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борьбе с оползнями, обвально-осыпными процессами, селями, лавинами.</w:t>
      </w:r>
    </w:p>
    <w:p w14:paraId="5F317C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оползне</w:t>
      </w:r>
      <w:r>
        <w:rPr>
          <w:rFonts w:ascii="Times New Roman" w:hAnsi="Times New Roman" w:cs="Times New Roman"/>
          <w:sz w:val="28"/>
          <w:szCs w:val="28"/>
        </w:rPr>
        <w:t>вых территорий устанавливают по данным комплексных инженерных изысканий. При проектировании инженерной защиты от оползней, обвальных процессов и селей следует рассматривать целесообразность применения следующих мероприятий и сооружений, направленных на пре</w:t>
      </w:r>
      <w:r>
        <w:rPr>
          <w:rFonts w:ascii="Times New Roman" w:hAnsi="Times New Roman" w:cs="Times New Roman"/>
          <w:sz w:val="28"/>
          <w:szCs w:val="28"/>
        </w:rPr>
        <w:t>дотвращения и стабилизацию этих процессов.</w:t>
      </w:r>
    </w:p>
    <w:p w14:paraId="0880B2A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борьбе с оползнями:</w:t>
      </w:r>
    </w:p>
    <w:p w14:paraId="4C5381B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рельефа склона для повышения его устойчивости;</w:t>
      </w:r>
    </w:p>
    <w:p w14:paraId="3AA3644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регулирование стока поверхностных вод;</w:t>
      </w:r>
    </w:p>
    <w:p w14:paraId="2949DC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предотвращение инфильтрации воды в грунт и эрозионных процессов;</w:t>
      </w:r>
    </w:p>
    <w:p w14:paraId="11930D1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агролесомелиораци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14:paraId="5169172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грунтов,</w:t>
      </w:r>
    </w:p>
    <w:p w14:paraId="47A9DB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удерживающих сооружений.</w:t>
      </w:r>
    </w:p>
    <w:p w14:paraId="5A5E6C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инженерной защиты территорий, зданий и сооружений от селевых потоков применяют следующие виды сооружений и мероприятий: </w:t>
      </w:r>
    </w:p>
    <w:p w14:paraId="7375116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службы наблюдения и оповещения,</w:t>
      </w:r>
    </w:p>
    <w:p w14:paraId="6D28E73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селезадерживающие,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селепроп</w:t>
      </w:r>
      <w:r>
        <w:rPr>
          <w:rFonts w:ascii="Times New Roman" w:hAnsi="Times New Roman" w:cs="Times New Roman"/>
          <w:sz w:val="28"/>
          <w:szCs w:val="28"/>
        </w:rPr>
        <w:t>ускные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стабилизирующие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селепредотвращающие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сооружения.</w:t>
      </w:r>
    </w:p>
    <w:p w14:paraId="553B2AA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инженерной защиты территорий, зданий и сооружений от снежных лавин применяют следующие виды сооружений и мероприятий: </w:t>
      </w:r>
    </w:p>
    <w:p w14:paraId="59E13F3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организация службы наблюдения прогноза и оповещения;</w:t>
      </w:r>
    </w:p>
    <w:p w14:paraId="3143BB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лавинопредотвращающие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</w:t>
      </w:r>
      <w:r>
        <w:rPr>
          <w:rFonts w:ascii="Times New Roman" w:hAnsi="Times New Roman" w:cs="Times New Roman"/>
          <w:sz w:val="28"/>
          <w:szCs w:val="28"/>
        </w:rPr>
        <w:t xml:space="preserve">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снегоудерживающих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сооружений;</w:t>
      </w:r>
    </w:p>
    <w:p w14:paraId="0E7B6F7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лавинозащитные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направляющие, тормозящие и пропускающие сооружения.</w:t>
      </w:r>
    </w:p>
    <w:p w14:paraId="306FFAA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противолавинных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 сооружений и мероприятий следует производить с учетом режима и характеристик лавин и снегового покрова в зоне зарождения, а также уровня ответственности защищаемых сооружений, их конструктивных и эксплуатационных особенностей.</w:t>
      </w:r>
    </w:p>
    <w:p w14:paraId="52EFAB0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освоения терр</w:t>
      </w:r>
      <w:r>
        <w:rPr>
          <w:rFonts w:ascii="Times New Roman" w:hAnsi="Times New Roman" w:cs="Times New Roman"/>
          <w:sz w:val="28"/>
          <w:szCs w:val="28"/>
        </w:rPr>
        <w:t xml:space="preserve">итории, рельеф которой пересечен оврагами, предусматриваются мероприятия, направленные на предотвращение эрозии почвы и рациональное градостроительное использование. </w:t>
      </w:r>
    </w:p>
    <w:p w14:paraId="4F8083D5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4E51E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просадочных территорий.</w:t>
      </w:r>
    </w:p>
    <w:p w14:paraId="27A7F3D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мероприятиями инженерной подготовки являютс</w:t>
      </w:r>
      <w:r>
        <w:rPr>
          <w:rFonts w:ascii="Times New Roman" w:hAnsi="Times New Roman" w:cs="Times New Roman"/>
          <w:sz w:val="28"/>
          <w:szCs w:val="28"/>
        </w:rPr>
        <w:t>я:</w:t>
      </w:r>
    </w:p>
    <w:p w14:paraId="714337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отведения поверхностного стока;</w:t>
      </w:r>
    </w:p>
    <w:p w14:paraId="3AC58CB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дренажной системы в границах территории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типа;</w:t>
      </w:r>
    </w:p>
    <w:p w14:paraId="47B407A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уплотнение тяжелыми трамбовками устройство грунтовых подушек;</w:t>
      </w:r>
    </w:p>
    <w:p w14:paraId="6096238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вытрамбовывания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котлована, с устройством уширения из жесткого ма</w:t>
      </w:r>
      <w:r>
        <w:rPr>
          <w:rFonts w:ascii="Times New Roman" w:hAnsi="Times New Roman" w:cs="Times New Roman"/>
          <w:sz w:val="28"/>
          <w:szCs w:val="28"/>
        </w:rPr>
        <w:t>териала химическим или термическим способом.</w:t>
      </w:r>
    </w:p>
    <w:p w14:paraId="7ADCC82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рекомендуется прорезать грунтовую толщу и опирать фундаменты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основания. </w:t>
      </w:r>
    </w:p>
    <w:p w14:paraId="02F86F0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прибрежной территории.</w:t>
      </w:r>
    </w:p>
    <w:p w14:paraId="0FC7D2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основным водотоком является р. Терек.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незарегулированн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русло реки, блуждая в пределах поймы, подмывает и разрушает берега.</w:t>
      </w:r>
    </w:p>
    <w:p w14:paraId="7FDAE83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упорядочением застройки и развитием рекреационных зон в границах городского округа проектом предлагается выполнить мероприятия по регулированию русла реки (расчистка,</w:t>
      </w:r>
      <w:r>
        <w:rPr>
          <w:rFonts w:ascii="Times New Roman" w:hAnsi="Times New Roman" w:cs="Times New Roman"/>
          <w:sz w:val="28"/>
          <w:szCs w:val="28"/>
        </w:rPr>
        <w:t xml:space="preserve"> дноуглубление, спрямление русла при необходимости), берегоукрепление в виде устройства набережной.</w:t>
      </w:r>
    </w:p>
    <w:p w14:paraId="0C0BE24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остальном протяжении городских берегов устанавливается линия регулирования береговой полосы с укреплением откосов и обеспечением их устойчивости.</w:t>
      </w:r>
    </w:p>
    <w:p w14:paraId="3EF44BC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</w:t>
      </w:r>
      <w:r>
        <w:rPr>
          <w:rFonts w:ascii="Times New Roman" w:hAnsi="Times New Roman" w:cs="Times New Roman"/>
          <w:sz w:val="28"/>
          <w:szCs w:val="28"/>
        </w:rPr>
        <w:t>ятия при строительстве в сейсмических районах.</w:t>
      </w:r>
    </w:p>
    <w:p w14:paraId="3D0CF667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городского округа относится к районам с сейсмической интенсивностью. В баллах по шкале МSК-64 для средних грунтовых условий соответствуют три степени сейсмической опасности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Владикавк</w:t>
      </w:r>
      <w:r>
        <w:rPr>
          <w:rFonts w:ascii="Times New Roman" w:hAnsi="Times New Roman" w:cs="Times New Roman"/>
          <w:sz w:val="28"/>
          <w:szCs w:val="28"/>
        </w:rPr>
        <w:t>аз: А(10%) - 8; В(5%)-9; С-(1%)-10. Строительство в районах с повышенной сейсмичностью проводится в соответствии с требованиями СНиП II-7-81*, по СНиП 11-7-8 «Строительство в сейсмически активных районах».</w:t>
      </w:r>
    </w:p>
    <w:p w14:paraId="35559BB8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43B49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Противоэрозионные мероприятия.</w:t>
      </w:r>
    </w:p>
    <w:p w14:paraId="3072E6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предусмат</w:t>
      </w:r>
      <w:r>
        <w:rPr>
          <w:rFonts w:ascii="Times New Roman" w:hAnsi="Times New Roman" w:cs="Times New Roman"/>
          <w:sz w:val="28"/>
          <w:szCs w:val="28"/>
        </w:rPr>
        <w:t>ривается выполнение противоэрозионного регулирования территории путем максимального сохранения почвенного покрова и растительности, регулирования и укрепления русел водоемов. Рекомендуется выполнять укрепление склонов посевом трав, посадкой деревьев и куст</w:t>
      </w:r>
      <w:r>
        <w:rPr>
          <w:rFonts w:ascii="Times New Roman" w:hAnsi="Times New Roman" w:cs="Times New Roman"/>
          <w:sz w:val="28"/>
          <w:szCs w:val="28"/>
        </w:rPr>
        <w:t xml:space="preserve">арников для проветривания и быстрого осушения склонов. </w:t>
      </w:r>
    </w:p>
    <w:p w14:paraId="4302D0AA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0BDAC1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подтопления.</w:t>
      </w:r>
    </w:p>
    <w:p w14:paraId="07D4058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от подтопления решается комплексно, методами, предусматривающими организационные и инженерные мероприятия, обеспечивающие необходимое понижение УГВ, нормальну</w:t>
      </w:r>
      <w:r>
        <w:rPr>
          <w:rFonts w:ascii="Times New Roman" w:hAnsi="Times New Roman" w:cs="Times New Roman"/>
          <w:sz w:val="28"/>
          <w:szCs w:val="28"/>
        </w:rPr>
        <w:t>ю эксплуатацию зданий и сооружений.</w:t>
      </w:r>
    </w:p>
    <w:p w14:paraId="6BE465E7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263DA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территорий от затопления.</w:t>
      </w:r>
    </w:p>
    <w:p w14:paraId="3A18683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обозначена граница затапливаемых территорий однопроцентным паводком. В извилистых местах реки проводится работа по спрямлению и углублению русла. При реконструкции и при выполне</w:t>
      </w:r>
      <w:r>
        <w:rPr>
          <w:rFonts w:ascii="Times New Roman" w:hAnsi="Times New Roman" w:cs="Times New Roman"/>
          <w:sz w:val="28"/>
          <w:szCs w:val="28"/>
        </w:rPr>
        <w:t xml:space="preserve">нии нового строительства на данных территориях необходимо предусматривать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инженерные мероприятия от затопления. </w:t>
      </w:r>
    </w:p>
    <w:p w14:paraId="5562EE6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угрожающий период организуется дежурство и поддерживается готовность формирований ГО. Проводится заблаговременная эвакуация населения, вывод </w:t>
      </w:r>
      <w:r>
        <w:rPr>
          <w:rFonts w:ascii="Times New Roman" w:hAnsi="Times New Roman" w:cs="Times New Roman"/>
          <w:sz w:val="28"/>
          <w:szCs w:val="28"/>
        </w:rPr>
        <w:t xml:space="preserve">техники и др. </w:t>
      </w:r>
    </w:p>
    <w:p w14:paraId="4F61D3B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просадочных территорий.</w:t>
      </w:r>
    </w:p>
    <w:p w14:paraId="7704FB6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мероприятиями инженерной подготовки являются:</w:t>
      </w:r>
    </w:p>
    <w:p w14:paraId="152EC23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отведения поверхностного стока;</w:t>
      </w:r>
    </w:p>
    <w:p w14:paraId="3DDE942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дренажной системы в границах территории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просадочностью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второго типа;</w:t>
      </w:r>
    </w:p>
    <w:p w14:paraId="1EE7390C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уплотнение тяжелыми трамбовками устройство грунтовых подушек;</w:t>
      </w:r>
    </w:p>
    <w:p w14:paraId="27844B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вытрамбовывания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котлована, с устройством уширения из жесткого материала химическим или термическим способом.</w:t>
      </w:r>
    </w:p>
    <w:p w14:paraId="195B5FD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рекомендуется прорезать грунтовую толщу и опирать фундаменты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основания. </w:t>
      </w:r>
    </w:p>
    <w:p w14:paraId="617899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прибрежной территории.</w:t>
      </w:r>
    </w:p>
    <w:p w14:paraId="6AA351D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основным водотоком является р. Терек.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незарегулированных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русло реки, блуждая в пределах п</w:t>
      </w:r>
      <w:r>
        <w:rPr>
          <w:rFonts w:ascii="Times New Roman" w:hAnsi="Times New Roman" w:cs="Times New Roman"/>
          <w:sz w:val="28"/>
          <w:szCs w:val="28"/>
        </w:rPr>
        <w:t>оймы, подмывает и разрушает берега.</w:t>
      </w:r>
    </w:p>
    <w:p w14:paraId="1686FA5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упорядочением застройки и развитием рекреационных зон в границах городского округа проектом предлагается выполнить мероприятия по регулированию русла реки (расчистка, дноуглубление, спрямление русла при необход</w:t>
      </w:r>
      <w:r>
        <w:rPr>
          <w:rFonts w:ascii="Times New Roman" w:hAnsi="Times New Roman" w:cs="Times New Roman"/>
          <w:sz w:val="28"/>
          <w:szCs w:val="28"/>
        </w:rPr>
        <w:t>имости), берегоукрепление в виде устройства набережной.</w:t>
      </w:r>
    </w:p>
    <w:p w14:paraId="533E007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остальном протяжении городских берегов устанавливается линия регулирования береговой полосы с укреплением откосов и обеспечением их устойчивости.</w:t>
      </w:r>
    </w:p>
    <w:p w14:paraId="0CA5C06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положениям нормативно правовых актов в обл</w:t>
      </w:r>
      <w:r>
        <w:rPr>
          <w:rFonts w:ascii="Times New Roman" w:hAnsi="Times New Roman" w:cs="Times New Roman"/>
          <w:sz w:val="28"/>
          <w:szCs w:val="28"/>
        </w:rPr>
        <w:t>асти классификации опасных природных процессов категория сложности природных процессов принимается как сложные. Такая классификация определена по преобладающему фактору, а именно охвату более 50% территории города Беслан потенциальной сейсмической интенсив</w:t>
      </w:r>
      <w:r>
        <w:rPr>
          <w:rFonts w:ascii="Times New Roman" w:hAnsi="Times New Roman" w:cs="Times New Roman"/>
          <w:sz w:val="28"/>
          <w:szCs w:val="28"/>
        </w:rPr>
        <w:t xml:space="preserve">ностью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 7 баллов.</w:t>
      </w:r>
    </w:p>
    <w:p w14:paraId="4DD33F6E" w14:textId="77777777" w:rsidR="009B369E" w:rsidRDefault="009B369E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353D25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Перечень возможного возникновения чрезвычайных ситуаций техногенного характера.</w:t>
      </w:r>
    </w:p>
    <w:p w14:paraId="61779AA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техногенных источников возникновения опасных химических процессов (аварии с угрозой выброса аварийно-химически опасных вещес</w:t>
      </w:r>
      <w:r>
        <w:rPr>
          <w:rFonts w:ascii="Times New Roman" w:hAnsi="Times New Roman" w:cs="Times New Roman"/>
          <w:sz w:val="28"/>
          <w:szCs w:val="28"/>
        </w:rPr>
        <w:t xml:space="preserve">тв (АХОВ), радиационно-опасных объектов (аварии с угрозой выброса радиоактивных веществ),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гидродинамически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опасных объектов (аварии, связанные с разрушением сооружений напорного фронта гидротехнических сооружений (плотин, дамб и др.), а также объектов, угр</w:t>
      </w:r>
      <w:r>
        <w:rPr>
          <w:rFonts w:ascii="Times New Roman" w:hAnsi="Times New Roman" w:cs="Times New Roman"/>
          <w:sz w:val="28"/>
          <w:szCs w:val="28"/>
        </w:rPr>
        <w:t xml:space="preserve">ожающих заражением токсическими веществами при разрушении обвалования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шламохранилищ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14:paraId="44747C7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объекты - пожары и взрывы.</w:t>
      </w:r>
    </w:p>
    <w:p w14:paraId="43D8AB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находится полигон твердых бытовых отходов, объекты коммунальной инфраструктуры (котельные, т</w:t>
      </w:r>
      <w:r>
        <w:rPr>
          <w:rFonts w:ascii="Times New Roman" w:hAnsi="Times New Roman" w:cs="Times New Roman"/>
          <w:sz w:val="28"/>
          <w:szCs w:val="28"/>
        </w:rPr>
        <w:t>рансформаторные подстанции и пр.), так же автозаправочные станции и нефтехранилище. Нефтебаза ОАО «Роснефть-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располагается по адресу г. Беслан, ул. Красноармейская, 1. Данный объект представляет особый интерес с точки зрения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взрыво</w:t>
      </w:r>
      <w:proofErr w:type="spellEnd"/>
      <w:r>
        <w:rPr>
          <w:rFonts w:ascii="Times New Roman" w:hAnsi="Times New Roman" w:cs="Times New Roman"/>
          <w:sz w:val="28"/>
          <w:szCs w:val="28"/>
        </w:rPr>
        <w:t>-пожароопасности. Н</w:t>
      </w:r>
      <w:r>
        <w:rPr>
          <w:rFonts w:ascii="Times New Roman" w:hAnsi="Times New Roman" w:cs="Times New Roman"/>
          <w:sz w:val="28"/>
          <w:szCs w:val="28"/>
        </w:rPr>
        <w:t>аходится на удалении от жилой застройки.</w:t>
      </w:r>
    </w:p>
    <w:p w14:paraId="6A32F4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предприятия строительной, спиртовой отрасли, сельскохозяйственной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промышленности - спиртзавод "Альянс", ООО «Салют – Плюс», ООО «Бесланский Завод "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Автоспецоборудование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"», Маисовый комбинат и "Ариана-С", Бесл</w:t>
      </w:r>
      <w:r>
        <w:rPr>
          <w:rFonts w:ascii="Times New Roman" w:hAnsi="Times New Roman" w:cs="Times New Roman"/>
          <w:sz w:val="28"/>
          <w:szCs w:val="28"/>
        </w:rPr>
        <w:t>анский комбинат хлебопродуктов, Совхоз "Бесланский", "ПМК-83", "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Заготзерно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>", Ликёро-водочный завод "Исток", ООО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Фаюр</w:t>
      </w:r>
      <w:proofErr w:type="spellEnd"/>
      <w:r>
        <w:rPr>
          <w:rFonts w:ascii="Times New Roman" w:hAnsi="Times New Roman" w:cs="Times New Roman"/>
          <w:sz w:val="28"/>
          <w:szCs w:val="28"/>
        </w:rPr>
        <w:t>-союз", Агрофирма Фарн и пр.</w:t>
      </w:r>
    </w:p>
    <w:p w14:paraId="3FD93F5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происшествия на транспорте при перевозке опасных грузов.</w:t>
      </w:r>
    </w:p>
    <w:p w14:paraId="0C60AD3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опасным происшествия на транспорте при пере</w:t>
      </w:r>
      <w:r>
        <w:rPr>
          <w:rFonts w:ascii="Times New Roman" w:hAnsi="Times New Roman" w:cs="Times New Roman"/>
          <w:sz w:val="28"/>
          <w:szCs w:val="28"/>
        </w:rPr>
        <w:t xml:space="preserve">возке опасных относятся: </w:t>
      </w:r>
    </w:p>
    <w:p w14:paraId="73E246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аварии на автомобильном транспорте при перевозке опасных </w:t>
      </w:r>
      <w:r>
        <w:rPr>
          <w:rFonts w:ascii="Times New Roman" w:hAnsi="Times New Roman" w:cs="Times New Roman"/>
          <w:sz w:val="28"/>
          <w:szCs w:val="28"/>
        </w:rPr>
        <w:lastRenderedPageBreak/>
        <w:t>грузов;</w:t>
      </w:r>
    </w:p>
    <w:p w14:paraId="4AC185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аварии на железнодорожном транспорте при перевозке опасных грузов;</w:t>
      </w:r>
    </w:p>
    <w:p w14:paraId="7D301C6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аварии на трубопроводном транспорте при транспортировке опасных веществ.</w:t>
      </w:r>
    </w:p>
    <w:p w14:paraId="39BF382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территории город</w:t>
      </w:r>
      <w:r>
        <w:rPr>
          <w:rFonts w:ascii="Times New Roman" w:hAnsi="Times New Roman" w:cs="Times New Roman"/>
          <w:sz w:val="28"/>
          <w:szCs w:val="28"/>
        </w:rPr>
        <w:t>ского поселения г. Беслан Правобережного</w:t>
      </w:r>
    </w:p>
    <w:p w14:paraId="77D9C645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Республики Северная Осетия – Алания проходят</w:t>
      </w:r>
    </w:p>
    <w:p w14:paraId="7898354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однопутные электрифицированные участки Северо-Кавказской железной дороги филиала ОАО» РЖД»: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Дарг</w:t>
      </w:r>
      <w:proofErr w:type="spellEnd"/>
      <w:r>
        <w:rPr>
          <w:rFonts w:ascii="Times New Roman" w:hAnsi="Times New Roman" w:cs="Times New Roman"/>
          <w:sz w:val="28"/>
          <w:szCs w:val="28"/>
        </w:rPr>
        <w:t>-Кох – Назрань, Беслан – Владикавказ.</w:t>
      </w:r>
    </w:p>
    <w:p w14:paraId="0241F57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границах пос</w:t>
      </w:r>
      <w:r>
        <w:rPr>
          <w:rFonts w:ascii="Times New Roman" w:hAnsi="Times New Roman" w:cs="Times New Roman"/>
          <w:sz w:val="28"/>
          <w:szCs w:val="28"/>
        </w:rPr>
        <w:t>еления расположены станция Беслан и остановочные пункты:</w:t>
      </w:r>
    </w:p>
    <w:p w14:paraId="3771862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Заводская, Ост. пункт 1 км.</w:t>
      </w:r>
    </w:p>
    <w:p w14:paraId="1934766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по территории городского поселения</w:t>
      </w:r>
    </w:p>
    <w:p w14:paraId="0CAF8EB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Беслана проходят автомобильных дорогах общего пользования федерального значения:</w:t>
      </w:r>
    </w:p>
    <w:p w14:paraId="46038E0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Р-217 «Кавказ» автомобильная дорога М-4 «Дон» – Владикавказ – Грозный– Махачкала – граница с Азербайджанской Республикой, категория – II, IБ;</w:t>
      </w:r>
    </w:p>
    <w:p w14:paraId="116D54B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А-163 подъездная дорога от ав</w:t>
      </w:r>
      <w:r>
        <w:rPr>
          <w:rFonts w:ascii="Times New Roman" w:hAnsi="Times New Roman" w:cs="Times New Roman"/>
          <w:sz w:val="28"/>
          <w:szCs w:val="28"/>
        </w:rPr>
        <w:t>томобильной дороги Р-217 «Кавказ» к аэропорту г. Владикавказа, категория – II.</w:t>
      </w:r>
    </w:p>
    <w:p w14:paraId="2A5737E9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t>Перечень возможных источников чрезвычайных ситуаций биолого-социального характера.</w:t>
      </w:r>
    </w:p>
    <w:p w14:paraId="6F08BA2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техногенных источников чрезвычайных ситуаций биолого-социального х</w:t>
      </w:r>
      <w:r>
        <w:rPr>
          <w:rFonts w:ascii="Times New Roman" w:hAnsi="Times New Roman" w:cs="Times New Roman"/>
          <w:sz w:val="28"/>
          <w:szCs w:val="28"/>
        </w:rPr>
        <w:t>арактера нет.</w:t>
      </w:r>
    </w:p>
    <w:p w14:paraId="3CDAB2E7" w14:textId="77777777" w:rsidR="009B369E" w:rsidRDefault="006D271D">
      <w:pPr>
        <w:pStyle w:val="4"/>
        <w:spacing w:before="127" w:line="360" w:lineRule="auto"/>
        <w:ind w:firstLine="708"/>
        <w:contextualSpacing/>
        <w:rPr>
          <w:szCs w:val="28"/>
        </w:rPr>
      </w:pPr>
      <w:r>
        <w:rPr>
          <w:szCs w:val="28"/>
        </w:rPr>
        <w:lastRenderedPageBreak/>
        <w:t>Решения по предупреждению чрезвычайных ситуаций техногенного характера, в том числе перечень мероприятий по обеспечению пожарной безопасности.</w:t>
      </w:r>
    </w:p>
    <w:p w14:paraId="2D0E131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Потери и разрушения могут быть при авариях на объектах, использующих в своих технологических процес</w:t>
      </w:r>
      <w:r>
        <w:rPr>
          <w:rFonts w:ascii="Times New Roman" w:hAnsi="Times New Roman" w:cs="Times New Roman"/>
          <w:sz w:val="28"/>
          <w:szCs w:val="28"/>
        </w:rPr>
        <w:t>сах опасные вещества.</w:t>
      </w:r>
    </w:p>
    <w:p w14:paraId="0FFE7A8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авариях лучший способ защиты – срочная эвакуация из зоны заражения.</w:t>
      </w:r>
    </w:p>
    <w:p w14:paraId="30AE35A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Население, рабочие, служащие, своевременно предупрежденные о грозящей опасности по системе оповещения ГО, пешим порядком или используя наземный транспорт, покидаю</w:t>
      </w:r>
      <w:r>
        <w:rPr>
          <w:rFonts w:ascii="Times New Roman" w:hAnsi="Times New Roman" w:cs="Times New Roman"/>
          <w:sz w:val="28"/>
          <w:szCs w:val="28"/>
        </w:rPr>
        <w:t>т зону заражения, удаляясь от очага поражения в направлении, перпендикулярном направлению ветра.</w:t>
      </w:r>
    </w:p>
    <w:p w14:paraId="264C0CA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покинуть зону заражения по каким-либо причинам не удастся, необходимо воспользоваться защитными сооружениями с режимом полной изоляции.</w:t>
      </w:r>
    </w:p>
    <w:p w14:paraId="4E8E07C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мер по </w:t>
      </w:r>
      <w:r>
        <w:rPr>
          <w:rFonts w:ascii="Times New Roman" w:hAnsi="Times New Roman" w:cs="Times New Roman"/>
          <w:sz w:val="28"/>
          <w:szCs w:val="28"/>
        </w:rPr>
        <w:t>предупреждению возникновения аварий на химически опасных объектах и связанных с ними потерь среди населения и работающих смен должны выполнятся следующие мероприятия:</w:t>
      </w:r>
    </w:p>
    <w:p w14:paraId="39CC73F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кардинальным решением является вывод с густонаселенной территории округа потенциаль</w:t>
      </w:r>
      <w:r>
        <w:rPr>
          <w:rFonts w:ascii="Times New Roman" w:hAnsi="Times New Roman" w:cs="Times New Roman"/>
          <w:sz w:val="28"/>
          <w:szCs w:val="28"/>
        </w:rPr>
        <w:t>но опасных объектов, в первую очередь объектов непрофильных для жизнеобеспечения населения округа производств;</w:t>
      </w:r>
    </w:p>
    <w:p w14:paraId="7388D5E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устаревших технологий, использующих сильнодействующие ядовитые вещества, на новые, безвредные, модернизация устаревшего оборудования;</w:t>
      </w:r>
    </w:p>
    <w:p w14:paraId="63836B6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>оянный контроль, своевременное проведение регламентных работ и профилактический ремонт, контроль за состоянием оборудования;</w:t>
      </w:r>
    </w:p>
    <w:p w14:paraId="43BBBF0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нормативных запасов сильнодействующих ядовитых веществ;</w:t>
      </w:r>
    </w:p>
    <w:p w14:paraId="149D733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обслуживающего персонала правилам техники безопасности, о</w:t>
      </w:r>
      <w:r>
        <w:rPr>
          <w:rFonts w:ascii="Times New Roman" w:hAnsi="Times New Roman" w:cs="Times New Roman"/>
          <w:sz w:val="28"/>
          <w:szCs w:val="28"/>
        </w:rPr>
        <w:t>беспечение средствами индивидуальной защиты, регулярная проверка знаний;</w:t>
      </w:r>
    </w:p>
    <w:p w14:paraId="775A243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своевременные меры по организации вывода населения из зон заражения при авариях на потенциально опасных объектах.</w:t>
      </w:r>
    </w:p>
    <w:p w14:paraId="582BB83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Важнейшим мероприятием по предупреждению и снижению возможных потерь </w:t>
      </w:r>
      <w:r>
        <w:rPr>
          <w:rFonts w:ascii="Times New Roman" w:hAnsi="Times New Roman" w:cs="Times New Roman"/>
          <w:sz w:val="28"/>
          <w:szCs w:val="28"/>
        </w:rPr>
        <w:t>при возникновении аварий с химически опасными веществами является заблаговременное создание системы оповещения населения о грозящей опасности.</w:t>
      </w:r>
    </w:p>
    <w:p w14:paraId="2046908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важным моментом для снижения возможных потерь среди населения, является его обучение действиям по сигнал</w:t>
      </w:r>
      <w:r>
        <w:rPr>
          <w:rFonts w:ascii="Times New Roman" w:hAnsi="Times New Roman" w:cs="Times New Roman"/>
          <w:sz w:val="28"/>
          <w:szCs w:val="28"/>
        </w:rPr>
        <w:t>ам гражданской обороны, а также создание запасов средств индивидуальной защиты.</w:t>
      </w:r>
    </w:p>
    <w:p w14:paraId="4E22C17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Потенциальную опасность возникновения чрезвычайных ситуаций создают подземные инженерные сети и сооружения.</w:t>
      </w:r>
    </w:p>
    <w:p w14:paraId="2664BD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ощутимы для населения в мирное время аварии на сетях теплос</w:t>
      </w:r>
      <w:r>
        <w:rPr>
          <w:rFonts w:ascii="Times New Roman" w:hAnsi="Times New Roman" w:cs="Times New Roman"/>
          <w:sz w:val="28"/>
          <w:szCs w:val="28"/>
        </w:rPr>
        <w:t>набжения, канализации.</w:t>
      </w:r>
    </w:p>
    <w:p w14:paraId="01D378C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Теплоснабжение.</w:t>
      </w:r>
    </w:p>
    <w:p w14:paraId="28CD79C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Безаварийная работа сетей теплоснабжения является важным фактором жизнеобеспечения населения. Возникновение аварийных ситуаций на сетях может вызвать опасные последствия для населения рассматриваемой территории. В зимний период размораживание сети приведет</w:t>
      </w:r>
      <w:r>
        <w:rPr>
          <w:rFonts w:ascii="Times New Roman" w:hAnsi="Times New Roman" w:cs="Times New Roman"/>
          <w:sz w:val="28"/>
          <w:szCs w:val="28"/>
        </w:rPr>
        <w:t xml:space="preserve"> к большему объему восстановительных работ. Прорыв магистральных сетей влечет за собой размыв и подвижку грунта, что является чрезвычайно опасным для сооружений рассматриваемой территории.</w:t>
      </w:r>
    </w:p>
    <w:p w14:paraId="6DC5C16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теплоснабжения проектом генерального плана предлагаетс</w:t>
      </w:r>
      <w:r>
        <w:rPr>
          <w:rFonts w:ascii="Times New Roman" w:hAnsi="Times New Roman" w:cs="Times New Roman"/>
          <w:sz w:val="28"/>
          <w:szCs w:val="28"/>
        </w:rPr>
        <w:t>я следующие мероприятия: выполнение работ по реконструкции котельных с модернизацией установленного оборудования.</w:t>
      </w:r>
    </w:p>
    <w:p w14:paraId="569A664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Надежность всех сетей теплоснабжения районов зависит от надежности головных сооружений и магистральных тепловых сетей, находящихся за пределам</w:t>
      </w:r>
      <w:r>
        <w:rPr>
          <w:rFonts w:ascii="Times New Roman" w:hAnsi="Times New Roman" w:cs="Times New Roman"/>
          <w:sz w:val="28"/>
          <w:szCs w:val="28"/>
        </w:rPr>
        <w:t>и рассматриваемой территории.</w:t>
      </w:r>
    </w:p>
    <w:p w14:paraId="7C52E9B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Канализование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3DDF51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Надежная работа системы канализации чрезвычайно важна для населения. Выход ее из строя может привести к антисанитарной </w:t>
      </w:r>
      <w:r>
        <w:rPr>
          <w:rFonts w:ascii="Times New Roman" w:hAnsi="Times New Roman" w:cs="Times New Roman"/>
          <w:sz w:val="28"/>
          <w:szCs w:val="28"/>
        </w:rPr>
        <w:lastRenderedPageBreak/>
        <w:t>эпидемиологической обстановке, созданию чрезвычайной ситуации.</w:t>
      </w:r>
    </w:p>
    <w:p w14:paraId="45104FE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 способы предупреждения и борьбы</w:t>
      </w:r>
    </w:p>
    <w:p w14:paraId="1DD5C42F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генерального плана предлаг</w:t>
      </w:r>
      <w:r>
        <w:rPr>
          <w:rFonts w:ascii="Times New Roman" w:hAnsi="Times New Roman" w:cs="Times New Roman"/>
          <w:sz w:val="28"/>
          <w:szCs w:val="28"/>
        </w:rPr>
        <w:t>ается рад мероприятий по обеспечению безопасности работы инженерных коммуникаций.</w:t>
      </w:r>
    </w:p>
    <w:p w14:paraId="2CD3F732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предупреждения возникновения возможных аварий на коммунально-энергетических сетях нужен постоянный контроль за их состоянием и своевременные регламентные им ремонтные раб</w:t>
      </w:r>
      <w:r>
        <w:rPr>
          <w:rFonts w:ascii="Times New Roman" w:hAnsi="Times New Roman" w:cs="Times New Roman"/>
          <w:sz w:val="28"/>
          <w:szCs w:val="28"/>
        </w:rPr>
        <w:t>оты.</w:t>
      </w:r>
    </w:p>
    <w:p w14:paraId="5ABF14E0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запланированных планировочных, организационно-технических, инженерно-технических мероприятий ожидается снижение уровня возникновения чрезвычайных ситуаций природного и техногенного характера, что ведет к улучшению условий прожи</w:t>
      </w:r>
      <w:r>
        <w:rPr>
          <w:rFonts w:ascii="Times New Roman" w:hAnsi="Times New Roman" w:cs="Times New Roman"/>
          <w:sz w:val="28"/>
          <w:szCs w:val="28"/>
        </w:rPr>
        <w:t>вания населения в пределах расчетного срока Генерального плана, в том числе по следующим показателям:</w:t>
      </w:r>
    </w:p>
    <w:p w14:paraId="6F90BBCD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ликвидация проблемных эколого-градостроительных зон и ситуаций на территориях жилой застройки (вывод вредных или перепрофилирование предприятий, снижение </w:t>
      </w:r>
      <w:r>
        <w:rPr>
          <w:rFonts w:ascii="Times New Roman" w:hAnsi="Times New Roman" w:cs="Times New Roman"/>
          <w:sz w:val="28"/>
          <w:szCs w:val="28"/>
        </w:rPr>
        <w:t xml:space="preserve">размеров СЗЗ). В случае не достижения нормативных требований по санитарно-защитным зонам - расселение жилищного фонда и вывод объектов социальной инфраструктуры из СЗЗ; </w:t>
      </w:r>
    </w:p>
    <w:p w14:paraId="1E818CEE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усиление защитных зеленых зон между промышленными и жилыми территориями; </w:t>
      </w:r>
    </w:p>
    <w:p w14:paraId="6B0837D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</w:t>
      </w:r>
      <w:r>
        <w:rPr>
          <w:rFonts w:ascii="Times New Roman" w:hAnsi="Times New Roman" w:cs="Times New Roman"/>
          <w:sz w:val="28"/>
          <w:szCs w:val="28"/>
        </w:rPr>
        <w:t xml:space="preserve">я реабилитация водных объектов города путем уменьшения сброса загрязняющих веществ, реконструкции и строительства ливневых очистных сооружений, развития системы ливневой канализации, организации и благоустройства водоохранных зон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553017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населе</w:t>
      </w:r>
      <w:r>
        <w:rPr>
          <w:rFonts w:ascii="Times New Roman" w:hAnsi="Times New Roman" w:cs="Times New Roman"/>
          <w:sz w:val="28"/>
          <w:szCs w:val="28"/>
        </w:rPr>
        <w:t xml:space="preserve">ния стандартной питьевой водой, достижение современного уровня инженерного благоустройства селитебных территорий; </w:t>
      </w:r>
    </w:p>
    <w:p w14:paraId="4C6CA58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шумового загрязнения в жилой застройке, уменьшение количества населения, проживающего в зонах акустического дискомфорта; </w:t>
      </w:r>
    </w:p>
    <w:p w14:paraId="7F16D75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зда</w:t>
      </w:r>
      <w:r>
        <w:rPr>
          <w:rFonts w:ascii="Times New Roman" w:hAnsi="Times New Roman" w:cs="Times New Roman"/>
          <w:sz w:val="28"/>
          <w:szCs w:val="28"/>
        </w:rPr>
        <w:t xml:space="preserve">ний и сооружений от негативных инженерно-геологических процессов; </w:t>
      </w:r>
    </w:p>
    <w:p w14:paraId="2A507116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снижение техногенной нагрузки на территорию города за счет создания системы управления движением отходов, расширения системы вторичного использования и переработки отходов, строительства со</w:t>
      </w:r>
      <w:r>
        <w:rPr>
          <w:rFonts w:ascii="Times New Roman" w:hAnsi="Times New Roman" w:cs="Times New Roman"/>
          <w:sz w:val="28"/>
          <w:szCs w:val="28"/>
        </w:rPr>
        <w:t xml:space="preserve">оружений размещения и переработки ТБО, ликвидации несанкционированных свалок; </w:t>
      </w:r>
    </w:p>
    <w:p w14:paraId="6B0F274A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улучшение состояния атмосферного воздуха в жилых районах за счет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атмосфероохранных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по снижению выбросов загрязняющих веществ от стационарных источников 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комплекса мероприятий по оптимизации транспортной инфраструктуры города; </w:t>
      </w:r>
    </w:p>
    <w:p w14:paraId="3F633AF8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природно-экологического каркаса и обеспечение нормативных требований по озеленению городских территорий, в том числе сохранение городских лесов, поддержан</w:t>
      </w:r>
      <w:r>
        <w:rPr>
          <w:rFonts w:ascii="Times New Roman" w:hAnsi="Times New Roman" w:cs="Times New Roman"/>
          <w:sz w:val="28"/>
          <w:szCs w:val="28"/>
        </w:rPr>
        <w:t>ие устойчивого функционирования особо охраняемых природных территорий, развитие массовых и специализированных видов рекреации, спорта.</w:t>
      </w:r>
    </w:p>
    <w:p w14:paraId="5CDA03F3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города Беслан отсутствуют особо опасные и технологически сложные объекты, требующие специальной системы обе</w:t>
      </w:r>
      <w:r>
        <w:rPr>
          <w:rFonts w:ascii="Times New Roman" w:hAnsi="Times New Roman" w:cs="Times New Roman"/>
          <w:sz w:val="28"/>
          <w:szCs w:val="28"/>
        </w:rPr>
        <w:t>спечения пожаротушения. На территории взрывопожароопасных и прочих, промышленных предприятий формируется внутренняя система пожаротушения, а также прочие элементы инфраструктуры, необходимы для оперативного проведения работ (сети дополнительного внешнего в</w:t>
      </w:r>
      <w:r>
        <w:rPr>
          <w:rFonts w:ascii="Times New Roman" w:hAnsi="Times New Roman" w:cs="Times New Roman"/>
          <w:sz w:val="28"/>
          <w:szCs w:val="28"/>
        </w:rPr>
        <w:t xml:space="preserve">одоснабжения, резервуары и пр.). </w:t>
      </w:r>
    </w:p>
    <w:p w14:paraId="32D66289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пожаротушения прочих объектов в городе имеется сеть пожарных гидрантов и точек подключения, необходимых для оперативного пополнения воды в целях пожаротушения.</w:t>
      </w:r>
    </w:p>
    <w:p w14:paraId="658EF2C4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расположении имеющихся и проектируе</w:t>
      </w:r>
      <w:r>
        <w:rPr>
          <w:rFonts w:ascii="Times New Roman" w:hAnsi="Times New Roman" w:cs="Times New Roman"/>
          <w:sz w:val="28"/>
          <w:szCs w:val="28"/>
        </w:rPr>
        <w:t>мых пожарных депо</w:t>
      </w:r>
    </w:p>
    <w:p w14:paraId="3804309B" w14:textId="77777777" w:rsidR="009B369E" w:rsidRDefault="006D271D">
      <w:pPr>
        <w:pStyle w:val="af9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данным, предоставленным при сборе информации, проектируемых объектов пожаротушения (пожарных депо) на территории города Беслан к размещению не планируется. К имеющимся пожарным депо относится Пожарно-спасательная часть №6 г. Бесл</w:t>
      </w:r>
      <w:r>
        <w:rPr>
          <w:rFonts w:ascii="Times New Roman" w:hAnsi="Times New Roman" w:cs="Times New Roman"/>
          <w:sz w:val="28"/>
          <w:szCs w:val="28"/>
        </w:rPr>
        <w:t xml:space="preserve">ан, расположенная по улице Братьев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Торчиновых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№55.</w:t>
      </w:r>
    </w:p>
    <w:p w14:paraId="13C97743" w14:textId="77777777" w:rsidR="009B369E" w:rsidRDefault="009B369E">
      <w:pPr>
        <w:pStyle w:val="af9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2F10DB9" w14:textId="77777777" w:rsidR="009B369E" w:rsidRDefault="006D271D">
      <w:pPr>
        <w:pStyle w:val="1"/>
        <w:spacing w:line="360" w:lineRule="auto"/>
        <w:ind w:firstLine="709"/>
        <w:rPr>
          <w:rFonts w:ascii="Arial Narrow" w:hAnsi="Arial Narrow"/>
        </w:rPr>
      </w:pPr>
      <w:bookmarkStart w:id="14" w:name="_Toc88723902"/>
      <w:r>
        <w:rPr>
          <w:rFonts w:ascii="Arial Narrow" w:hAnsi="Arial Narrow"/>
        </w:rPr>
        <w:lastRenderedPageBreak/>
        <w:t>Раздел 7. Перечень земельных участков, которые включаются в границы населенных пунктов, входящих в состав поселения или исключаются из его границ, с указанием категорий земель, к которым планируется отнес</w:t>
      </w:r>
      <w:r>
        <w:rPr>
          <w:rFonts w:ascii="Arial Narrow" w:hAnsi="Arial Narrow"/>
        </w:rPr>
        <w:t>ти эти земельные участки, и целей их планируемого использования.</w:t>
      </w:r>
      <w:bookmarkEnd w:id="14"/>
    </w:p>
    <w:p w14:paraId="64A83784" w14:textId="77777777" w:rsidR="009B369E" w:rsidRDefault="006D271D">
      <w:pPr>
        <w:spacing w:line="360" w:lineRule="auto"/>
        <w:ind w:firstLine="709"/>
        <w:contextualSpacing/>
        <w:rPr>
          <w:rFonts w:cs="Times New Roman"/>
        </w:rPr>
      </w:pPr>
      <w:r>
        <w:rPr>
          <w:rFonts w:cs="Times New Roman"/>
        </w:rPr>
        <w:t>В рамках внесения изменений в генеральный план Бесланского городского поселения проводится изменение границ населенного пункта.</w:t>
      </w:r>
    </w:p>
    <w:p w14:paraId="24669D78" w14:textId="77777777" w:rsidR="009B369E" w:rsidRDefault="006D271D">
      <w:pPr>
        <w:spacing w:line="360" w:lineRule="auto"/>
        <w:ind w:firstLine="709"/>
        <w:contextualSpacing/>
        <w:rPr>
          <w:rFonts w:cs="Times New Roman"/>
        </w:rPr>
      </w:pPr>
      <w:r>
        <w:rPr>
          <w:rFonts w:cs="Times New Roman"/>
        </w:rPr>
        <w:t>Перечень земельных участков, которые исключаются и включаются в</w:t>
      </w:r>
      <w:r>
        <w:rPr>
          <w:rFonts w:cs="Times New Roman"/>
        </w:rPr>
        <w:t xml:space="preserve"> границы городского поселения, с указанием категорий земель и целей их использования приведен ниже в таблице.</w:t>
      </w:r>
    </w:p>
    <w:p w14:paraId="0FB3C842" w14:textId="77777777" w:rsidR="009B369E" w:rsidRDefault="006D271D">
      <w:pPr>
        <w:spacing w:line="259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F164046" w14:textId="77777777" w:rsidR="009B369E" w:rsidRDefault="009B369E">
      <w:pPr>
        <w:spacing w:line="360" w:lineRule="auto"/>
        <w:ind w:firstLine="709"/>
        <w:rPr>
          <w:rFonts w:cs="Times New Roman"/>
        </w:rPr>
      </w:pPr>
    </w:p>
    <w:tbl>
      <w:tblPr>
        <w:tblW w:w="10065" w:type="dxa"/>
        <w:tblInd w:w="-431" w:type="dxa"/>
        <w:tblLook w:val="04A0" w:firstRow="1" w:lastRow="0" w:firstColumn="1" w:lastColumn="0" w:noHBand="0" w:noVBand="1"/>
      </w:tblPr>
      <w:tblGrid>
        <w:gridCol w:w="725"/>
        <w:gridCol w:w="1883"/>
        <w:gridCol w:w="2394"/>
        <w:gridCol w:w="2803"/>
        <w:gridCol w:w="2419"/>
      </w:tblGrid>
      <w:tr w:rsidR="009B369E" w14:paraId="605693A4" w14:textId="77777777">
        <w:trPr>
          <w:trHeight w:val="27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CB56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8FD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239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56AF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70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573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Исключаемый/включаемый в границы</w:t>
            </w:r>
          </w:p>
        </w:tc>
        <w:tc>
          <w:tcPr>
            <w:tcW w:w="241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139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9B369E" w14:paraId="07A019E5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DE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2C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15:00:0000030:1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A6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062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D0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Автомобильный транспорт </w:t>
            </w:r>
          </w:p>
        </w:tc>
      </w:tr>
      <w:tr w:rsidR="009B369E" w14:paraId="42E7B80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E177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2A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15:03:0000000:1792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F4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3E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AA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</w:tr>
      <w:tr w:rsidR="009B369E" w14:paraId="2C6CED70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BB57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76A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28D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3B6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0DC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лин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ии электропередач ВЛ</w:t>
            </w:r>
          </w:p>
          <w:p w14:paraId="559E13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35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 №430</w:t>
            </w:r>
          </w:p>
        </w:tc>
      </w:tr>
      <w:tr w:rsidR="009B369E" w14:paraId="262099C4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A79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5E1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15:03:0000000:2309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6DF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076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D0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2DBB6A45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7AF8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624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15:03:0000000:2310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6190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574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38B8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6C7BF016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8AF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005E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461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90C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032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545621A8" w14:textId="77777777">
        <w:trPr>
          <w:trHeight w:val="860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79C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B600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9D8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1B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935E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3C948B6E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6071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EE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E034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FFFA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05DA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бильный транспорт</w:t>
            </w:r>
          </w:p>
        </w:tc>
      </w:tr>
      <w:tr w:rsidR="009B369E" w14:paraId="353A683A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5DFA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5B6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15:03:0000000:40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F4F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AF90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81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бильный транспорт</w:t>
            </w:r>
          </w:p>
        </w:tc>
      </w:tr>
      <w:tr w:rsidR="009B369E" w14:paraId="664A4AF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36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D71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15:03:0000000:731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BA0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C5B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393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строительства воздушной линии электропередач ВЛ-6 Кв</w:t>
            </w:r>
          </w:p>
        </w:tc>
      </w:tr>
      <w:tr w:rsidR="009B369E" w14:paraId="1887896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B76C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9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15:03:0000000:735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172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093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641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 и под многолетние насаждения</w:t>
            </w:r>
          </w:p>
        </w:tc>
      </w:tr>
      <w:tr w:rsidR="009B369E" w14:paraId="2C901E2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972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7F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15:03:0000000:939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2EF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75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87B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Животноводство</w:t>
            </w:r>
          </w:p>
        </w:tc>
      </w:tr>
      <w:tr w:rsidR="009B369E" w14:paraId="071ABF8B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66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1D15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15:03:0000025:2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6C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C37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00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ъекты транспорта Железнодорожного</w:t>
            </w:r>
          </w:p>
        </w:tc>
      </w:tr>
      <w:tr w:rsidR="009B369E" w14:paraId="1EE6169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2EAE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444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15:03:0000025:3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757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0A4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F7B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объекты транспорта Железнодорожного</w:t>
            </w:r>
          </w:p>
        </w:tc>
      </w:tr>
      <w:tr w:rsidR="009B369E" w14:paraId="1371BCFD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8A6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09DE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15:03:0000031:3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BD4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FBB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F6C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ильный транспорт</w:t>
            </w:r>
          </w:p>
        </w:tc>
      </w:tr>
      <w:tr w:rsidR="009B369E" w14:paraId="7C7D545D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BF77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B45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15:03:0000032:1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A60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08A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EDE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Автомоб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ильный транспорт</w:t>
            </w:r>
          </w:p>
        </w:tc>
      </w:tr>
      <w:tr w:rsidR="009B369E" w14:paraId="26751EE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A5C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B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15:03:0010102:139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1C0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578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33E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7662BDC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52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404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15:03:0010102:140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2C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02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393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6F03C6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681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E49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15:03:0010102:286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11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6F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3C1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 (газовые хранилища и газоперекачивающие станции)</w:t>
            </w:r>
          </w:p>
        </w:tc>
      </w:tr>
      <w:tr w:rsidR="009B369E" w14:paraId="3F144F7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69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3F5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15:03:0010102:415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16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84B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34F4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</w:t>
            </w:r>
          </w:p>
        </w:tc>
      </w:tr>
      <w:tr w:rsidR="009B369E" w14:paraId="25FED800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9AD2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5CA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15:03:0010102:418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24D7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211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95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складские помещения производственной базы</w:t>
            </w:r>
          </w:p>
        </w:tc>
      </w:tr>
      <w:tr w:rsidR="009B369E" w14:paraId="304C91C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36A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05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635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13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FD0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Склады (газовые хранилища и обслуживающие их газоконденсатные и газоперекачивающие станции)</w:t>
            </w:r>
          </w:p>
        </w:tc>
      </w:tr>
      <w:tr w:rsidR="009B369E" w14:paraId="35822CD6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DEA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7989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15:03:0010102:7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BBB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D29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ED0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Железнодорожный транспорт (размещение железнодорожный путей)</w:t>
            </w:r>
          </w:p>
        </w:tc>
      </w:tr>
      <w:tr w:rsidR="009B369E" w14:paraId="194266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ECFA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1A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6EB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38D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F3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жилую застройку Индивидуальную</w:t>
            </w:r>
          </w:p>
        </w:tc>
      </w:tr>
      <w:tr w:rsidR="009B369E" w14:paraId="3D8AF6A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E44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AD2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15:03:0010202:178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C7A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14C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ECCF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Индивидуальное жилищное строительство</w:t>
            </w:r>
          </w:p>
        </w:tc>
      </w:tr>
      <w:tr w:rsidR="009B369E" w14:paraId="61BC914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32D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8D2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786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A95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A13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D4BFF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D91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A2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FB5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E2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36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750E53B2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0D0C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7D4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15:03:0010202:65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5F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D560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B03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89C704B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DCDA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7280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15:03:0010202:7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774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CE1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C55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строительства жилого дома</w:t>
            </w:r>
          </w:p>
        </w:tc>
      </w:tr>
      <w:tr w:rsidR="009B369E" w14:paraId="2F9BEF1B" w14:textId="77777777">
        <w:trPr>
          <w:trHeight w:val="834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CCC1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000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15:03:0010203:1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FD1D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14C9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0F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объекты сельскохозяйственного назначения и предназначенные для ведения сельского хозяйства, объектов сельскохозяйственного назначения</w:t>
            </w:r>
          </w:p>
        </w:tc>
      </w:tr>
      <w:tr w:rsidR="009B369E" w14:paraId="2D71E3C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A3B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8E0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15:03:0010208:4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ADB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1E4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20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жилую застройку</w:t>
            </w:r>
          </w:p>
        </w:tc>
      </w:tr>
      <w:tr w:rsidR="009B369E" w14:paraId="5D4EC29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C857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F75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15:03:0010510:21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ED1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855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4F7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Индивидуальное жилищное строительство</w:t>
            </w:r>
          </w:p>
        </w:tc>
      </w:tr>
      <w:tr w:rsidR="009B369E" w14:paraId="7721D330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D31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9F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15:03:0010577:8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86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5C2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Подлежит разделу и частичному исключению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C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индивидуального жилищного строительства</w:t>
            </w:r>
          </w:p>
        </w:tc>
      </w:tr>
      <w:tr w:rsidR="009B369E" w14:paraId="1D4DA13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FC48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7FF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15:03:0010710:51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BEC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0A5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01F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кладбищ</w:t>
            </w:r>
          </w:p>
        </w:tc>
      </w:tr>
      <w:tr w:rsidR="009B369E" w14:paraId="3ADACB1D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D3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601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15:03:0010711:142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A63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6D6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740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Транспорт (размещение автостоянок при зданиях и гаражей служебного и специального автотранспорта)</w:t>
            </w:r>
          </w:p>
        </w:tc>
      </w:tr>
      <w:tr w:rsidR="009B369E" w14:paraId="104759AD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EA5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8DB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15:03:0010711:17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0F8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57F6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E96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Предпринимательство</w:t>
            </w:r>
          </w:p>
        </w:tc>
      </w:tr>
      <w:tr w:rsidR="009B369E" w14:paraId="2EFC7A67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80C1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51B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30C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1B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BCA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Здравоохранение</w:t>
            </w:r>
          </w:p>
        </w:tc>
      </w:tr>
      <w:tr w:rsidR="009B369E" w14:paraId="48DA3BB0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9C4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42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F82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36C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944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Объекты придорожного сервиса</w:t>
            </w:r>
          </w:p>
        </w:tc>
      </w:tr>
      <w:tr w:rsidR="009B369E" w14:paraId="61BE3255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A40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941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15:03:0010711:29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8ED1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229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93C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Здравоохранение" (столовая)</w:t>
            </w:r>
          </w:p>
        </w:tc>
      </w:tr>
      <w:tr w:rsidR="009B369E" w14:paraId="3930969A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C1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237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047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40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F67D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эксплуатацию многопрофильного медицинского центра федерального значени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</w:p>
        </w:tc>
      </w:tr>
      <w:tr w:rsidR="009B369E" w14:paraId="4CACCA5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E5B74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2BE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668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126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A63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Центр социальной помощи семье и детям</w:t>
            </w:r>
          </w:p>
        </w:tc>
      </w:tr>
      <w:tr w:rsidR="009B369E" w14:paraId="0CD1BCD2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8D6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A20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15:03:0010711:5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B8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EE7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EC9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объектов физической культуры и спорта</w:t>
            </w:r>
          </w:p>
        </w:tc>
      </w:tr>
      <w:tr w:rsidR="009B369E" w14:paraId="67152164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574D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67E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15:03:0010802:194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44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95C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5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земельные участки (территории) общего пользования</w:t>
            </w:r>
          </w:p>
        </w:tc>
      </w:tr>
      <w:tr w:rsidR="009B369E" w14:paraId="3C7AB633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ED7A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62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15:03:0010802:57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4EA1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BF9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7BF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Скотоводство</w:t>
            </w:r>
          </w:p>
        </w:tc>
      </w:tr>
      <w:tr w:rsidR="009B369E" w14:paraId="4F0CE89A" w14:textId="77777777">
        <w:trPr>
          <w:trHeight w:val="834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A0B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4C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15:03:0011103:175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B65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E53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94D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-водочной </w:t>
            </w:r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продукции,  под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завод по прои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зводству шампанского и виноградных вин</w:t>
            </w:r>
          </w:p>
        </w:tc>
      </w:tr>
      <w:tr w:rsidR="009B369E" w14:paraId="7617DD3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4366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30A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15:03:0011103:178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7BD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4D23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B19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Коммунальное обслуживание</w:t>
            </w:r>
          </w:p>
        </w:tc>
      </w:tr>
      <w:tr w:rsidR="009B369E" w14:paraId="2F45137A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EEA5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DCC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15:03:0011103:180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60D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E78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3AA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производственная деятельность, строительная промышленность</w:t>
            </w:r>
          </w:p>
        </w:tc>
      </w:tr>
      <w:tr w:rsidR="009B369E" w14:paraId="6FCC9AE6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FE0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4EED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15:03:0011103:181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61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C33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6EE3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производственная деятельность, строительная промышленность</w:t>
            </w:r>
          </w:p>
        </w:tc>
      </w:tr>
      <w:tr w:rsidR="009B369E" w14:paraId="6B710D00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F663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1EF3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15:03:0011103:52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35F5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22D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29B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574C7329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B4E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5F91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15:03:0011103:63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86C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51B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849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 производстве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77B1B11D" w14:textId="77777777">
        <w:trPr>
          <w:trHeight w:val="555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AC67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D4D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15:03:0011103:64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BC6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1A4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6CAE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Под производственные помещения по выпуску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спирто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-водочной</w:t>
            </w:r>
            <w:proofErr w:type="gramEnd"/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продукции</w:t>
            </w:r>
          </w:p>
        </w:tc>
      </w:tr>
      <w:tr w:rsidR="009B369E" w14:paraId="5C4A83E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4B02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A38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15:03:0011501:6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75E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602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A397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сельскохозяйственного производства</w:t>
            </w:r>
          </w:p>
        </w:tc>
      </w:tr>
      <w:tr w:rsidR="009B369E" w14:paraId="46726454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37A5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C07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82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BF88F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EF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3C5C1F24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D6D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2A8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15:03:0011503:2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125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8B7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062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754C7ADE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38B4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35E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15:03:0011503:3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C1B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868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15A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9B369E" w14:paraId="74F9FEB6" w14:textId="77777777">
        <w:trPr>
          <w:trHeight w:val="1112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27B8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CA3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15:03:0011503:5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B5B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F7A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Включается в границы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BB66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экс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плуатации существующих АГРС, крановых площадок, свеч и др. газопровода-отвода</w:t>
            </w:r>
          </w:p>
        </w:tc>
      </w:tr>
      <w:tr w:rsidR="009B369E" w14:paraId="07435ECF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70F9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C6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15:03:0120120:85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08E8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82F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6A5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6DB79269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E9B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F18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15:03:0120120:87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E9A2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CACA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5602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3ABA9545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ADEC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003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15:03:0120120:88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705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EB21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61A45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tr w:rsidR="009B369E" w14:paraId="0E30D4CB" w14:textId="77777777">
        <w:trPr>
          <w:trHeight w:val="277"/>
        </w:trPr>
        <w:tc>
          <w:tcPr>
            <w:tcW w:w="7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D477E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C74ED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15:03:0120122:1</w:t>
            </w:r>
          </w:p>
        </w:tc>
        <w:tc>
          <w:tcPr>
            <w:tcW w:w="239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A53B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270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88F3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Исключается из границ городского поселения</w:t>
            </w:r>
          </w:p>
        </w:tc>
        <w:tc>
          <w:tcPr>
            <w:tcW w:w="24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94D0" w14:textId="77777777" w:rsidR="009B369E" w:rsidRDefault="006D271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</w:tr>
      <w:bookmarkEnd w:id="0"/>
      <w:bookmarkEnd w:id="1"/>
    </w:tbl>
    <w:p w14:paraId="02603283" w14:textId="77777777" w:rsidR="009B369E" w:rsidRDefault="009B369E">
      <w:pPr>
        <w:spacing w:line="360" w:lineRule="auto"/>
        <w:ind w:firstLine="709"/>
        <w:rPr>
          <w:rFonts w:cs="Times New Roman"/>
          <w:szCs w:val="28"/>
          <w:u w:val="single"/>
        </w:rPr>
      </w:pPr>
    </w:p>
    <w:p w14:paraId="3F7E78FF" w14:textId="77777777" w:rsidR="009B369E" w:rsidRDefault="009B369E">
      <w:pPr>
        <w:spacing w:line="360" w:lineRule="auto"/>
        <w:ind w:firstLine="709"/>
        <w:rPr>
          <w:rFonts w:cs="Times New Roman"/>
        </w:rPr>
      </w:pPr>
    </w:p>
    <w:sectPr w:rsidR="009B369E">
      <w:headerReference w:type="default" r:id="rId15"/>
      <w:pgSz w:w="11906" w:h="16838"/>
      <w:pgMar w:top="1134" w:right="850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4E529" w14:textId="77777777" w:rsidR="009B369E" w:rsidRDefault="006D271D">
      <w:pPr>
        <w:spacing w:after="0"/>
      </w:pPr>
      <w:r>
        <w:separator/>
      </w:r>
    </w:p>
  </w:endnote>
  <w:endnote w:type="continuationSeparator" w:id="0">
    <w:p w14:paraId="5B77642D" w14:textId="77777777" w:rsidR="009B369E" w:rsidRDefault="006D27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58076" w14:textId="77777777" w:rsidR="009B369E" w:rsidRDefault="006D271D">
      <w:pPr>
        <w:spacing w:after="0"/>
      </w:pPr>
      <w:r>
        <w:separator/>
      </w:r>
    </w:p>
  </w:footnote>
  <w:footnote w:type="continuationSeparator" w:id="0">
    <w:p w14:paraId="735435AC" w14:textId="77777777" w:rsidR="009B369E" w:rsidRDefault="006D27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AB7EC" w14:textId="77777777" w:rsidR="009B369E" w:rsidRDefault="006D271D">
    <w:pPr>
      <w:pStyle w:val="af5"/>
      <w:tabs>
        <w:tab w:val="clear" w:pos="4677"/>
        <w:tab w:val="clear" w:pos="9355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7D50E3F" wp14:editId="1390477A">
              <wp:simplePos x="0" y="0"/>
              <wp:positionH relativeFrom="column">
                <wp:posOffset>3320447</wp:posOffset>
              </wp:positionH>
              <wp:positionV relativeFrom="paragraph">
                <wp:posOffset>42545</wp:posOffset>
              </wp:positionV>
              <wp:extent cx="2822575" cy="64770"/>
              <wp:effectExtent l="38100" t="38100" r="53975" b="87630"/>
              <wp:wrapNone/>
              <wp:docPr id="1" name="Рисунок 9" descr="O:\Astan_Ноль\Google_Диск\ТМ\Реклама, печатные материалы и пр\Печатные материалы\эмблема кадастр\полоса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O:\Astan_Ноль\Google_Диск\ТМ\Реклама, печатные материалы и пр\Печатные материалы\эмблема кадастр\полоса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22575" cy="6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rotWithShape="0">
                          <a:prstClr val="black">
                            <a:alpha val="40000"/>
                          </a:prstClr>
                        </a:outerShdw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74624;o:allowoverlap:true;o:allowincell:true;mso-position-horizontal-relative:text;margin-left:261.5pt;mso-position-horizontal:absolute;mso-position-vertical-relative:text;margin-top:3.3pt;mso-position-vertical:absolute;width:222.2pt;height:5.1pt;" stroked="f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112DCD4" wp14:editId="6BAE6BC2">
              <wp:simplePos x="0" y="0"/>
              <wp:positionH relativeFrom="margin">
                <wp:align>left</wp:align>
              </wp:positionH>
              <wp:positionV relativeFrom="paragraph">
                <wp:posOffset>44450</wp:posOffset>
              </wp:positionV>
              <wp:extent cx="2822575" cy="64770"/>
              <wp:effectExtent l="38100" t="38100" r="73025" b="87630"/>
              <wp:wrapNone/>
              <wp:docPr id="2" name="Рисунок 10" descr="O:\Astan_Ноль\Google_Диск\ТМ\Реклама, печатные материалы и пр\Печатные материалы\эмблема кадастр\полоса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O:\Astan_Ноль\Google_Диск\ТМ\Реклама, печатные материалы и пр\Печатные материалы\эмблема кадастр\полоса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22575" cy="64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rotWithShape="0">
                          <a:prstClr val="black">
                            <a:alpha val="40000"/>
                          </a:prstClr>
                        </a:outerShdw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5648;o:allowoverlap:true;o:allowincell:true;mso-position-horizontal-relative:margin;mso-position-horizontal:left;mso-position-vertical-relative:text;margin-top:3.5pt;mso-position-vertical:absolute;width:222.2pt;height:5.1pt;" stroked="f">
              <v:path textboxrect="0,0,0,0"/>
              <v:imagedata r:id="rId2" o:title=""/>
            </v:shape>
          </w:pict>
        </mc:Fallback>
      </mc:AlternateContent>
    </w:r>
    <w:sdt>
      <w:sdtPr>
        <w:id w:val="-1946301844"/>
        <w:docPartObj>
          <w:docPartGallery w:val="Page Numbers (Top of Page)"/>
          <w:docPartUnique/>
        </w:docPartObj>
      </w:sdtPr>
      <w:sdtEndPr/>
      <w:sdtContent>
        <w:r>
          <w:t xml:space="preserve">     </w:t>
        </w:r>
        <w:r>
          <w:rPr>
            <w:rFonts w:ascii="Arial Narrow" w:hAnsi="Arial Narrow"/>
            <w:sz w:val="24"/>
            <w:szCs w:val="24"/>
          </w:rPr>
          <w:fldChar w:fldCharType="begin"/>
        </w:r>
        <w:r>
          <w:rPr>
            <w:rFonts w:ascii="Arial Narrow" w:hAnsi="Arial Narrow"/>
            <w:sz w:val="24"/>
            <w:szCs w:val="24"/>
          </w:rPr>
          <w:instrText>PAGE   \* MERGEFORMAT</w:instrText>
        </w:r>
        <w:r>
          <w:rPr>
            <w:rFonts w:ascii="Arial Narrow" w:hAnsi="Arial Narrow"/>
            <w:sz w:val="24"/>
            <w:szCs w:val="24"/>
          </w:rPr>
          <w:fldChar w:fldCharType="separate"/>
        </w:r>
        <w:r>
          <w:rPr>
            <w:rFonts w:ascii="Arial Narrow" w:hAnsi="Arial Narrow"/>
            <w:sz w:val="24"/>
            <w:szCs w:val="24"/>
          </w:rPr>
          <w:t>2</w:t>
        </w:r>
        <w:r>
          <w:rPr>
            <w:rFonts w:ascii="Arial Narrow" w:hAnsi="Arial Narrow"/>
            <w:sz w:val="24"/>
            <w:szCs w:val="24"/>
          </w:rPr>
          <w:fldChar w:fldCharType="end"/>
        </w:r>
      </w:sdtContent>
    </w:sdt>
  </w:p>
  <w:p w14:paraId="0C2EC370" w14:textId="77777777" w:rsidR="009B369E" w:rsidRDefault="009B369E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3B6"/>
    <w:multiLevelType w:val="hybridMultilevel"/>
    <w:tmpl w:val="D3B443F0"/>
    <w:lvl w:ilvl="0" w:tplc="C4D49DC8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1" w:tplc="8864C68E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F1BEA97E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B0926666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DE62199A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8534BB96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10DABBD4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535A24E4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8962F83C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1" w15:restartNumberingAfterBreak="0">
    <w:nsid w:val="0A144B3C"/>
    <w:multiLevelType w:val="hybridMultilevel"/>
    <w:tmpl w:val="04CE924E"/>
    <w:lvl w:ilvl="0" w:tplc="3FC4C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028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0E807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C6F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409C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A004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5EFD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6C817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0CC2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5A4D6C"/>
    <w:multiLevelType w:val="hybridMultilevel"/>
    <w:tmpl w:val="E3C8F80C"/>
    <w:lvl w:ilvl="0" w:tplc="A3826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606C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51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A11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AEEE6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E0448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06B4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6ED1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AB4B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445DB6"/>
    <w:multiLevelType w:val="hybridMultilevel"/>
    <w:tmpl w:val="93DE474A"/>
    <w:lvl w:ilvl="0" w:tplc="376A6B6C">
      <w:start w:val="1"/>
      <w:numFmt w:val="decimal"/>
      <w:lvlText w:val="%1."/>
      <w:lvlJc w:val="left"/>
      <w:pPr>
        <w:ind w:left="1720" w:hanging="538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ru-RU" w:bidi="ru-RU"/>
      </w:rPr>
    </w:lvl>
    <w:lvl w:ilvl="1" w:tplc="71149C0A">
      <w:start w:val="1"/>
      <w:numFmt w:val="bullet"/>
      <w:lvlText w:val="•"/>
      <w:lvlJc w:val="left"/>
      <w:pPr>
        <w:ind w:left="2560" w:hanging="538"/>
      </w:pPr>
      <w:rPr>
        <w:rFonts w:hint="default"/>
        <w:lang w:val="ru-RU" w:eastAsia="ru-RU" w:bidi="ru-RU"/>
      </w:rPr>
    </w:lvl>
    <w:lvl w:ilvl="2" w:tplc="BD70FA4E">
      <w:start w:val="1"/>
      <w:numFmt w:val="bullet"/>
      <w:lvlText w:val="•"/>
      <w:lvlJc w:val="left"/>
      <w:pPr>
        <w:ind w:left="3401" w:hanging="538"/>
      </w:pPr>
      <w:rPr>
        <w:rFonts w:hint="default"/>
        <w:lang w:val="ru-RU" w:eastAsia="ru-RU" w:bidi="ru-RU"/>
      </w:rPr>
    </w:lvl>
    <w:lvl w:ilvl="3" w:tplc="108C4766">
      <w:start w:val="1"/>
      <w:numFmt w:val="bullet"/>
      <w:lvlText w:val="•"/>
      <w:lvlJc w:val="left"/>
      <w:pPr>
        <w:ind w:left="4241" w:hanging="538"/>
      </w:pPr>
      <w:rPr>
        <w:rFonts w:hint="default"/>
        <w:lang w:val="ru-RU" w:eastAsia="ru-RU" w:bidi="ru-RU"/>
      </w:rPr>
    </w:lvl>
    <w:lvl w:ilvl="4" w:tplc="A0B25690">
      <w:start w:val="1"/>
      <w:numFmt w:val="bullet"/>
      <w:lvlText w:val="•"/>
      <w:lvlJc w:val="left"/>
      <w:pPr>
        <w:ind w:left="5082" w:hanging="538"/>
      </w:pPr>
      <w:rPr>
        <w:rFonts w:hint="default"/>
        <w:lang w:val="ru-RU" w:eastAsia="ru-RU" w:bidi="ru-RU"/>
      </w:rPr>
    </w:lvl>
    <w:lvl w:ilvl="5" w:tplc="2EFA86F2">
      <w:start w:val="1"/>
      <w:numFmt w:val="bullet"/>
      <w:lvlText w:val="•"/>
      <w:lvlJc w:val="left"/>
      <w:pPr>
        <w:ind w:left="5923" w:hanging="538"/>
      </w:pPr>
      <w:rPr>
        <w:rFonts w:hint="default"/>
        <w:lang w:val="ru-RU" w:eastAsia="ru-RU" w:bidi="ru-RU"/>
      </w:rPr>
    </w:lvl>
    <w:lvl w:ilvl="6" w:tplc="5B0063E6">
      <w:start w:val="1"/>
      <w:numFmt w:val="bullet"/>
      <w:lvlText w:val="•"/>
      <w:lvlJc w:val="left"/>
      <w:pPr>
        <w:ind w:left="6763" w:hanging="538"/>
      </w:pPr>
      <w:rPr>
        <w:rFonts w:hint="default"/>
        <w:lang w:val="ru-RU" w:eastAsia="ru-RU" w:bidi="ru-RU"/>
      </w:rPr>
    </w:lvl>
    <w:lvl w:ilvl="7" w:tplc="00AE8FD2">
      <w:start w:val="1"/>
      <w:numFmt w:val="bullet"/>
      <w:lvlText w:val="•"/>
      <w:lvlJc w:val="left"/>
      <w:pPr>
        <w:ind w:left="7604" w:hanging="538"/>
      </w:pPr>
      <w:rPr>
        <w:rFonts w:hint="default"/>
        <w:lang w:val="ru-RU" w:eastAsia="ru-RU" w:bidi="ru-RU"/>
      </w:rPr>
    </w:lvl>
    <w:lvl w:ilvl="8" w:tplc="0D048F00">
      <w:start w:val="1"/>
      <w:numFmt w:val="bullet"/>
      <w:lvlText w:val="•"/>
      <w:lvlJc w:val="left"/>
      <w:pPr>
        <w:ind w:left="8445" w:hanging="538"/>
      </w:pPr>
      <w:rPr>
        <w:rFonts w:hint="default"/>
        <w:lang w:val="ru-RU" w:eastAsia="ru-RU" w:bidi="ru-RU"/>
      </w:rPr>
    </w:lvl>
  </w:abstractNum>
  <w:abstractNum w:abstractNumId="4" w15:restartNumberingAfterBreak="0">
    <w:nsid w:val="1AAB4610"/>
    <w:multiLevelType w:val="hybridMultilevel"/>
    <w:tmpl w:val="4A202768"/>
    <w:lvl w:ilvl="0" w:tplc="0C64A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2490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A0C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56E5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E642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ECE5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9A40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F6FFC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7E740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A61711"/>
    <w:multiLevelType w:val="hybridMultilevel"/>
    <w:tmpl w:val="58529A7C"/>
    <w:lvl w:ilvl="0" w:tplc="288AA4FC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1" w:tplc="C1C889E6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D452FE8E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3B709940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9866EBB4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0AC8F8D4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713CA9A8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2D1CE556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923A6830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6" w15:restartNumberingAfterBreak="0">
    <w:nsid w:val="23911983"/>
    <w:multiLevelType w:val="hybridMultilevel"/>
    <w:tmpl w:val="E344502A"/>
    <w:lvl w:ilvl="0" w:tplc="F24AAEE6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42E4849C">
      <w:start w:val="1"/>
      <w:numFmt w:val="lowerLetter"/>
      <w:lvlText w:val="%2."/>
      <w:lvlJc w:val="left"/>
      <w:pPr>
        <w:ind w:left="1360" w:hanging="360"/>
      </w:pPr>
    </w:lvl>
    <w:lvl w:ilvl="2" w:tplc="EDE878DA">
      <w:start w:val="1"/>
      <w:numFmt w:val="lowerRoman"/>
      <w:lvlText w:val="%3."/>
      <w:lvlJc w:val="right"/>
      <w:pPr>
        <w:ind w:left="2080" w:hanging="180"/>
      </w:pPr>
    </w:lvl>
    <w:lvl w:ilvl="3" w:tplc="E6A87B42">
      <w:start w:val="1"/>
      <w:numFmt w:val="decimal"/>
      <w:lvlText w:val="%4."/>
      <w:lvlJc w:val="left"/>
      <w:pPr>
        <w:ind w:left="2800" w:hanging="360"/>
      </w:pPr>
    </w:lvl>
    <w:lvl w:ilvl="4" w:tplc="1792B54C">
      <w:start w:val="1"/>
      <w:numFmt w:val="lowerLetter"/>
      <w:lvlText w:val="%5."/>
      <w:lvlJc w:val="left"/>
      <w:pPr>
        <w:ind w:left="3520" w:hanging="360"/>
      </w:pPr>
    </w:lvl>
    <w:lvl w:ilvl="5" w:tplc="CFDCD002">
      <w:start w:val="1"/>
      <w:numFmt w:val="lowerRoman"/>
      <w:lvlText w:val="%6."/>
      <w:lvlJc w:val="right"/>
      <w:pPr>
        <w:ind w:left="4240" w:hanging="180"/>
      </w:pPr>
    </w:lvl>
    <w:lvl w:ilvl="6" w:tplc="64A229CC">
      <w:start w:val="1"/>
      <w:numFmt w:val="decimal"/>
      <w:lvlText w:val="%7."/>
      <w:lvlJc w:val="left"/>
      <w:pPr>
        <w:ind w:left="4960" w:hanging="360"/>
      </w:pPr>
    </w:lvl>
    <w:lvl w:ilvl="7" w:tplc="E43C532E">
      <w:start w:val="1"/>
      <w:numFmt w:val="lowerLetter"/>
      <w:lvlText w:val="%8."/>
      <w:lvlJc w:val="left"/>
      <w:pPr>
        <w:ind w:left="5680" w:hanging="360"/>
      </w:pPr>
    </w:lvl>
    <w:lvl w:ilvl="8" w:tplc="66F89190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274006B3"/>
    <w:multiLevelType w:val="hybridMultilevel"/>
    <w:tmpl w:val="801A06A4"/>
    <w:lvl w:ilvl="0" w:tplc="289C5D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7C57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E6A9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0E8C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8273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6252D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065C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26E69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5818F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82C5099"/>
    <w:multiLevelType w:val="hybridMultilevel"/>
    <w:tmpl w:val="9604A21C"/>
    <w:lvl w:ilvl="0" w:tplc="9A80B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92D5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C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C0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6F2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821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742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272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01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613CA"/>
    <w:multiLevelType w:val="hybridMultilevel"/>
    <w:tmpl w:val="E514C1C6"/>
    <w:lvl w:ilvl="0" w:tplc="77B86410">
      <w:start w:val="1"/>
      <w:numFmt w:val="decimal"/>
      <w:lvlText w:val="%1."/>
      <w:lvlJc w:val="left"/>
      <w:pPr>
        <w:ind w:left="169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51B88BA8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17C8CDC0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CEDEBA46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BE0C429C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E53A9ECA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4724B8B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35EE6EA2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B150D7B4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10" w15:restartNumberingAfterBreak="0">
    <w:nsid w:val="2DDB6AE5"/>
    <w:multiLevelType w:val="hybridMultilevel"/>
    <w:tmpl w:val="31DE8668"/>
    <w:lvl w:ilvl="0" w:tplc="D40ECE12">
      <w:start w:val="1"/>
      <w:numFmt w:val="bullet"/>
      <w:lvlText w:val="–"/>
      <w:lvlJc w:val="left"/>
      <w:pPr>
        <w:ind w:left="1429" w:hanging="360"/>
      </w:pPr>
      <w:rPr>
        <w:rFonts w:ascii="Arial Narrow" w:eastAsia="Arial Narrow" w:hAnsi="Arial Narrow" w:cs="Arial Narrow" w:hint="default"/>
        <w:sz w:val="24"/>
        <w:szCs w:val="24"/>
        <w:lang w:val="ru-RU" w:eastAsia="ru-RU" w:bidi="ru-RU"/>
      </w:rPr>
    </w:lvl>
    <w:lvl w:ilvl="1" w:tplc="347032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836605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DD0DF4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CE131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160DF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2081D1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A54166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6344A4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2D1F06"/>
    <w:multiLevelType w:val="hybridMultilevel"/>
    <w:tmpl w:val="BEA06F62"/>
    <w:lvl w:ilvl="0" w:tplc="7BF26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C8F5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3661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8D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6220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12C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94A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43A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862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F718C"/>
    <w:multiLevelType w:val="hybridMultilevel"/>
    <w:tmpl w:val="CF769A06"/>
    <w:lvl w:ilvl="0" w:tplc="75FE31AE">
      <w:start w:val="1"/>
      <w:numFmt w:val="decimal"/>
      <w:lvlText w:val="%1."/>
      <w:lvlJc w:val="left"/>
      <w:pPr>
        <w:ind w:left="165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63B0C6E0">
      <w:start w:val="1"/>
      <w:numFmt w:val="bullet"/>
      <w:lvlText w:val="•"/>
      <w:lvlJc w:val="left"/>
      <w:pPr>
        <w:ind w:left="1660" w:hanging="567"/>
      </w:pPr>
      <w:rPr>
        <w:rFonts w:hint="default"/>
        <w:lang w:val="ru-RU" w:eastAsia="ru-RU" w:bidi="ru-RU"/>
      </w:rPr>
    </w:lvl>
    <w:lvl w:ilvl="2" w:tplc="0FF0B61C">
      <w:start w:val="1"/>
      <w:numFmt w:val="bullet"/>
      <w:lvlText w:val="•"/>
      <w:lvlJc w:val="left"/>
      <w:pPr>
        <w:ind w:left="2609" w:hanging="567"/>
      </w:pPr>
      <w:rPr>
        <w:rFonts w:hint="default"/>
        <w:lang w:val="ru-RU" w:eastAsia="ru-RU" w:bidi="ru-RU"/>
      </w:rPr>
    </w:lvl>
    <w:lvl w:ilvl="3" w:tplc="087864CE">
      <w:start w:val="1"/>
      <w:numFmt w:val="bullet"/>
      <w:lvlText w:val="•"/>
      <w:lvlJc w:val="left"/>
      <w:pPr>
        <w:ind w:left="3558" w:hanging="567"/>
      </w:pPr>
      <w:rPr>
        <w:rFonts w:hint="default"/>
        <w:lang w:val="ru-RU" w:eastAsia="ru-RU" w:bidi="ru-RU"/>
      </w:rPr>
    </w:lvl>
    <w:lvl w:ilvl="4" w:tplc="A9164336">
      <w:start w:val="1"/>
      <w:numFmt w:val="bullet"/>
      <w:lvlText w:val="•"/>
      <w:lvlJc w:val="left"/>
      <w:pPr>
        <w:ind w:left="4508" w:hanging="567"/>
      </w:pPr>
      <w:rPr>
        <w:rFonts w:hint="default"/>
        <w:lang w:val="ru-RU" w:eastAsia="ru-RU" w:bidi="ru-RU"/>
      </w:rPr>
    </w:lvl>
    <w:lvl w:ilvl="5" w:tplc="DFA2F8E8">
      <w:start w:val="1"/>
      <w:numFmt w:val="bullet"/>
      <w:lvlText w:val="•"/>
      <w:lvlJc w:val="left"/>
      <w:pPr>
        <w:ind w:left="5457" w:hanging="567"/>
      </w:pPr>
      <w:rPr>
        <w:rFonts w:hint="default"/>
        <w:lang w:val="ru-RU" w:eastAsia="ru-RU" w:bidi="ru-RU"/>
      </w:rPr>
    </w:lvl>
    <w:lvl w:ilvl="6" w:tplc="750E0C54">
      <w:start w:val="1"/>
      <w:numFmt w:val="bullet"/>
      <w:lvlText w:val="•"/>
      <w:lvlJc w:val="left"/>
      <w:pPr>
        <w:ind w:left="6406" w:hanging="567"/>
      </w:pPr>
      <w:rPr>
        <w:rFonts w:hint="default"/>
        <w:lang w:val="ru-RU" w:eastAsia="ru-RU" w:bidi="ru-RU"/>
      </w:rPr>
    </w:lvl>
    <w:lvl w:ilvl="7" w:tplc="5D807758">
      <w:start w:val="1"/>
      <w:numFmt w:val="bullet"/>
      <w:lvlText w:val="•"/>
      <w:lvlJc w:val="left"/>
      <w:pPr>
        <w:ind w:left="7356" w:hanging="567"/>
      </w:pPr>
      <w:rPr>
        <w:rFonts w:hint="default"/>
        <w:lang w:val="ru-RU" w:eastAsia="ru-RU" w:bidi="ru-RU"/>
      </w:rPr>
    </w:lvl>
    <w:lvl w:ilvl="8" w:tplc="CC8A4A46">
      <w:start w:val="1"/>
      <w:numFmt w:val="bullet"/>
      <w:lvlText w:val="•"/>
      <w:lvlJc w:val="left"/>
      <w:pPr>
        <w:ind w:left="8305" w:hanging="567"/>
      </w:pPr>
      <w:rPr>
        <w:rFonts w:hint="default"/>
        <w:lang w:val="ru-RU" w:eastAsia="ru-RU" w:bidi="ru-RU"/>
      </w:rPr>
    </w:lvl>
  </w:abstractNum>
  <w:abstractNum w:abstractNumId="13" w15:restartNumberingAfterBreak="0">
    <w:nsid w:val="32577D96"/>
    <w:multiLevelType w:val="hybridMultilevel"/>
    <w:tmpl w:val="6338B48C"/>
    <w:lvl w:ilvl="0" w:tplc="CF5EEACC">
      <w:start w:val="1"/>
      <w:numFmt w:val="bullet"/>
      <w:lvlText w:val="-"/>
      <w:lvlJc w:val="left"/>
      <w:pPr>
        <w:ind w:left="165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2C369E9E">
      <w:start w:val="1"/>
      <w:numFmt w:val="bullet"/>
      <w:lvlText w:val="•"/>
      <w:lvlJc w:val="left"/>
      <w:pPr>
        <w:ind w:left="2514" w:hanging="567"/>
      </w:pPr>
      <w:rPr>
        <w:rFonts w:hint="default"/>
        <w:lang w:val="ru-RU" w:eastAsia="ru-RU" w:bidi="ru-RU"/>
      </w:rPr>
    </w:lvl>
    <w:lvl w:ilvl="2" w:tplc="A50059FE">
      <w:start w:val="1"/>
      <w:numFmt w:val="bullet"/>
      <w:lvlText w:val="•"/>
      <w:lvlJc w:val="left"/>
      <w:pPr>
        <w:ind w:left="3368" w:hanging="567"/>
      </w:pPr>
      <w:rPr>
        <w:rFonts w:hint="default"/>
        <w:lang w:val="ru-RU" w:eastAsia="ru-RU" w:bidi="ru-RU"/>
      </w:rPr>
    </w:lvl>
    <w:lvl w:ilvl="3" w:tplc="D3D2C55A">
      <w:start w:val="1"/>
      <w:numFmt w:val="bullet"/>
      <w:lvlText w:val="•"/>
      <w:lvlJc w:val="left"/>
      <w:pPr>
        <w:ind w:left="4223" w:hanging="567"/>
      </w:pPr>
      <w:rPr>
        <w:rFonts w:hint="default"/>
        <w:lang w:val="ru-RU" w:eastAsia="ru-RU" w:bidi="ru-RU"/>
      </w:rPr>
    </w:lvl>
    <w:lvl w:ilvl="4" w:tplc="C29A38C2">
      <w:start w:val="1"/>
      <w:numFmt w:val="bullet"/>
      <w:lvlText w:val="•"/>
      <w:lvlJc w:val="left"/>
      <w:pPr>
        <w:ind w:left="5077" w:hanging="567"/>
      </w:pPr>
      <w:rPr>
        <w:rFonts w:hint="default"/>
        <w:lang w:val="ru-RU" w:eastAsia="ru-RU" w:bidi="ru-RU"/>
      </w:rPr>
    </w:lvl>
    <w:lvl w:ilvl="5" w:tplc="EBF0DACE">
      <w:start w:val="1"/>
      <w:numFmt w:val="bullet"/>
      <w:lvlText w:val="•"/>
      <w:lvlJc w:val="left"/>
      <w:pPr>
        <w:ind w:left="5932" w:hanging="567"/>
      </w:pPr>
      <w:rPr>
        <w:rFonts w:hint="default"/>
        <w:lang w:val="ru-RU" w:eastAsia="ru-RU" w:bidi="ru-RU"/>
      </w:rPr>
    </w:lvl>
    <w:lvl w:ilvl="6" w:tplc="A86CA084">
      <w:start w:val="1"/>
      <w:numFmt w:val="bullet"/>
      <w:lvlText w:val="•"/>
      <w:lvlJc w:val="left"/>
      <w:pPr>
        <w:ind w:left="6786" w:hanging="567"/>
      </w:pPr>
      <w:rPr>
        <w:rFonts w:hint="default"/>
        <w:lang w:val="ru-RU" w:eastAsia="ru-RU" w:bidi="ru-RU"/>
      </w:rPr>
    </w:lvl>
    <w:lvl w:ilvl="7" w:tplc="9086111C">
      <w:start w:val="1"/>
      <w:numFmt w:val="bullet"/>
      <w:lvlText w:val="•"/>
      <w:lvlJc w:val="left"/>
      <w:pPr>
        <w:ind w:left="7640" w:hanging="567"/>
      </w:pPr>
      <w:rPr>
        <w:rFonts w:hint="default"/>
        <w:lang w:val="ru-RU" w:eastAsia="ru-RU" w:bidi="ru-RU"/>
      </w:rPr>
    </w:lvl>
    <w:lvl w:ilvl="8" w:tplc="D212AB16">
      <w:start w:val="1"/>
      <w:numFmt w:val="bullet"/>
      <w:lvlText w:val="•"/>
      <w:lvlJc w:val="left"/>
      <w:pPr>
        <w:ind w:left="8495" w:hanging="567"/>
      </w:pPr>
      <w:rPr>
        <w:rFonts w:hint="default"/>
        <w:lang w:val="ru-RU" w:eastAsia="ru-RU" w:bidi="ru-RU"/>
      </w:rPr>
    </w:lvl>
  </w:abstractNum>
  <w:abstractNum w:abstractNumId="14" w15:restartNumberingAfterBreak="0">
    <w:nsid w:val="34AD1128"/>
    <w:multiLevelType w:val="hybridMultilevel"/>
    <w:tmpl w:val="C4DCC706"/>
    <w:lvl w:ilvl="0" w:tplc="A81EF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CD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A275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269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2C0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620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AF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0CB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98C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D6824"/>
    <w:multiLevelType w:val="hybridMultilevel"/>
    <w:tmpl w:val="D45ED870"/>
    <w:lvl w:ilvl="0" w:tplc="DC345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BC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EE497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0C0D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C4F7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2A3F2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ECF8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6A9AC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52D02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DCF008A"/>
    <w:multiLevelType w:val="hybridMultilevel"/>
    <w:tmpl w:val="A1BAEB3E"/>
    <w:lvl w:ilvl="0" w:tplc="3138949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F20A254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EA8547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0CEBC6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B18167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74EFD7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FF0B53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208699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21CB63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00651F"/>
    <w:multiLevelType w:val="hybridMultilevel"/>
    <w:tmpl w:val="3CDE7D28"/>
    <w:lvl w:ilvl="0" w:tplc="ED906862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14649242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977CD7BC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BE2E9E7C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9766A330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D978749E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6DB66684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391C44F0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39495EA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 w15:restartNumberingAfterBreak="0">
    <w:nsid w:val="4BC048E4"/>
    <w:multiLevelType w:val="hybridMultilevel"/>
    <w:tmpl w:val="3742366E"/>
    <w:lvl w:ilvl="0" w:tplc="8A021104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471C57E8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D7C43A94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AD1A6FA8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E0D284C8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8B2CB8F0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65E44794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8CC04852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BEAE8C6C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9" w15:restartNumberingAfterBreak="0">
    <w:nsid w:val="4C297BE4"/>
    <w:multiLevelType w:val="hybridMultilevel"/>
    <w:tmpl w:val="6916C85E"/>
    <w:lvl w:ilvl="0" w:tplc="6E72A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8142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62C3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E34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6EDB1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602F5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F0AF7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4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ECEB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E525E91"/>
    <w:multiLevelType w:val="hybridMultilevel"/>
    <w:tmpl w:val="4E3826BE"/>
    <w:lvl w:ilvl="0" w:tplc="D2746A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03F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ACF0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308A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4235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0C82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44C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8CD2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9A799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0934D73"/>
    <w:multiLevelType w:val="hybridMultilevel"/>
    <w:tmpl w:val="FDB6C684"/>
    <w:lvl w:ilvl="0" w:tplc="58B8E7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0D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C7CC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ECA5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CB07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0A61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FA1A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DAB24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2872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45F7D6E"/>
    <w:multiLevelType w:val="hybridMultilevel"/>
    <w:tmpl w:val="53D2034C"/>
    <w:lvl w:ilvl="0" w:tplc="D1A64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EE7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72E4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C4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F00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6A8B1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205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043B5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B6286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E105457"/>
    <w:multiLevelType w:val="hybridMultilevel"/>
    <w:tmpl w:val="CF742A32"/>
    <w:lvl w:ilvl="0" w:tplc="2A8A6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147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A2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744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884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B65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2EF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2CD8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BC5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34E08"/>
    <w:multiLevelType w:val="hybridMultilevel"/>
    <w:tmpl w:val="98187F14"/>
    <w:lvl w:ilvl="0" w:tplc="9340A114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2D213F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4EC37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218147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972CDBF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21E1D2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AAEE93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A661DD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C587CC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FB26DFD"/>
    <w:multiLevelType w:val="hybridMultilevel"/>
    <w:tmpl w:val="BEDE0196"/>
    <w:lvl w:ilvl="0" w:tplc="41EC5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2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E3A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23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E94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4AB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361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6A3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C26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E545D"/>
    <w:multiLevelType w:val="hybridMultilevel"/>
    <w:tmpl w:val="51CC7E70"/>
    <w:lvl w:ilvl="0" w:tplc="1B142DFE">
      <w:start w:val="1"/>
      <w:numFmt w:val="bullet"/>
      <w:lvlText w:val="–"/>
      <w:lvlJc w:val="left"/>
      <w:pPr>
        <w:ind w:left="1429" w:hanging="360"/>
      </w:pPr>
      <w:rPr>
        <w:rFonts w:ascii="Arial Narrow" w:eastAsia="Arial Narrow" w:hAnsi="Arial Narrow" w:cs="Arial Narrow" w:hint="default"/>
        <w:sz w:val="24"/>
        <w:szCs w:val="24"/>
        <w:lang w:val="ru-RU" w:eastAsia="ru-RU" w:bidi="ru-RU"/>
      </w:rPr>
    </w:lvl>
    <w:lvl w:ilvl="1" w:tplc="DD5E079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D14C52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10EF12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924234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FE6C0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BAEB61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0725FF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8CEE04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5D601E9"/>
    <w:multiLevelType w:val="hybridMultilevel"/>
    <w:tmpl w:val="F5464310"/>
    <w:lvl w:ilvl="0" w:tplc="2ED89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D64C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64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D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016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D29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CD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C71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AC8B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430E2"/>
    <w:multiLevelType w:val="hybridMultilevel"/>
    <w:tmpl w:val="3A647A42"/>
    <w:lvl w:ilvl="0" w:tplc="AC9EB04C">
      <w:start w:val="1"/>
      <w:numFmt w:val="decimal"/>
      <w:lvlText w:val="%1."/>
      <w:lvlJc w:val="left"/>
      <w:pPr>
        <w:tabs>
          <w:tab w:val="num" w:pos="1695"/>
        </w:tabs>
        <w:ind w:left="1698" w:hanging="567"/>
      </w:pPr>
      <w:rPr>
        <w:rFonts w:ascii="Times New Roman" w:eastAsiaTheme="minorHAnsi" w:hAnsi="Times New Roman" w:cstheme="minorBidi" w:hint="default"/>
        <w:b/>
        <w:bCs/>
        <w:i/>
        <w:sz w:val="26"/>
        <w:szCs w:val="26"/>
        <w:lang w:val="ru-RU" w:eastAsia="ru-RU" w:bidi="ru-RU"/>
      </w:rPr>
    </w:lvl>
    <w:lvl w:ilvl="1" w:tplc="D458D890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946A50F0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8FBC8A2C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1FD0B34C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17DE0716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466E661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3692DDD8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50D6717C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29" w15:restartNumberingAfterBreak="0">
    <w:nsid w:val="6ABF6308"/>
    <w:multiLevelType w:val="hybridMultilevel"/>
    <w:tmpl w:val="EB641E4C"/>
    <w:lvl w:ilvl="0" w:tplc="D234B17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CD2C9AD8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EE90C6DE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AB127084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E9D66A08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30CFCD4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CB66E9E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33833C0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8C033FC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CF53877"/>
    <w:multiLevelType w:val="hybridMultilevel"/>
    <w:tmpl w:val="F446DCEC"/>
    <w:lvl w:ilvl="0" w:tplc="04DA83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C67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007AC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86C0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A91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9AC5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0D8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763DF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602D9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6462281"/>
    <w:multiLevelType w:val="hybridMultilevel"/>
    <w:tmpl w:val="D6AAEBD8"/>
    <w:lvl w:ilvl="0" w:tplc="84785210">
      <w:start w:val="1"/>
      <w:numFmt w:val="decimal"/>
      <w:lvlText w:val="%1."/>
      <w:lvlJc w:val="left"/>
      <w:pPr>
        <w:ind w:left="1698" w:hanging="567"/>
      </w:pPr>
      <w:rPr>
        <w:rFonts w:ascii="Times New Roman" w:eastAsia="Times New Roman" w:hAnsi="Times New Roman" w:cs="Times New Roman" w:hint="default"/>
        <w:sz w:val="26"/>
        <w:szCs w:val="26"/>
        <w:lang w:val="ru-RU" w:eastAsia="ru-RU" w:bidi="ru-RU"/>
      </w:rPr>
    </w:lvl>
    <w:lvl w:ilvl="1" w:tplc="B8C25F9E">
      <w:start w:val="1"/>
      <w:numFmt w:val="bullet"/>
      <w:lvlText w:val="•"/>
      <w:lvlJc w:val="left"/>
      <w:pPr>
        <w:ind w:left="2542" w:hanging="567"/>
      </w:pPr>
      <w:rPr>
        <w:rFonts w:hint="default"/>
        <w:lang w:val="ru-RU" w:eastAsia="ru-RU" w:bidi="ru-RU"/>
      </w:rPr>
    </w:lvl>
    <w:lvl w:ilvl="2" w:tplc="CF3EFC86">
      <w:start w:val="1"/>
      <w:numFmt w:val="bullet"/>
      <w:lvlText w:val="•"/>
      <w:lvlJc w:val="left"/>
      <w:pPr>
        <w:ind w:left="3385" w:hanging="567"/>
      </w:pPr>
      <w:rPr>
        <w:rFonts w:hint="default"/>
        <w:lang w:val="ru-RU" w:eastAsia="ru-RU" w:bidi="ru-RU"/>
      </w:rPr>
    </w:lvl>
    <w:lvl w:ilvl="3" w:tplc="6ABE592C">
      <w:start w:val="1"/>
      <w:numFmt w:val="bullet"/>
      <w:lvlText w:val="•"/>
      <w:lvlJc w:val="left"/>
      <w:pPr>
        <w:ind w:left="4227" w:hanging="567"/>
      </w:pPr>
      <w:rPr>
        <w:rFonts w:hint="default"/>
        <w:lang w:val="ru-RU" w:eastAsia="ru-RU" w:bidi="ru-RU"/>
      </w:rPr>
    </w:lvl>
    <w:lvl w:ilvl="4" w:tplc="8014075E">
      <w:start w:val="1"/>
      <w:numFmt w:val="bullet"/>
      <w:lvlText w:val="•"/>
      <w:lvlJc w:val="left"/>
      <w:pPr>
        <w:ind w:left="5070" w:hanging="567"/>
      </w:pPr>
      <w:rPr>
        <w:rFonts w:hint="default"/>
        <w:lang w:val="ru-RU" w:eastAsia="ru-RU" w:bidi="ru-RU"/>
      </w:rPr>
    </w:lvl>
    <w:lvl w:ilvl="5" w:tplc="1A104C48">
      <w:start w:val="1"/>
      <w:numFmt w:val="bullet"/>
      <w:lvlText w:val="•"/>
      <w:lvlJc w:val="left"/>
      <w:pPr>
        <w:ind w:left="5913" w:hanging="567"/>
      </w:pPr>
      <w:rPr>
        <w:rFonts w:hint="default"/>
        <w:lang w:val="ru-RU" w:eastAsia="ru-RU" w:bidi="ru-RU"/>
      </w:rPr>
    </w:lvl>
    <w:lvl w:ilvl="6" w:tplc="DF38E912">
      <w:start w:val="1"/>
      <w:numFmt w:val="bullet"/>
      <w:lvlText w:val="•"/>
      <w:lvlJc w:val="left"/>
      <w:pPr>
        <w:ind w:left="6755" w:hanging="567"/>
      </w:pPr>
      <w:rPr>
        <w:rFonts w:hint="default"/>
        <w:lang w:val="ru-RU" w:eastAsia="ru-RU" w:bidi="ru-RU"/>
      </w:rPr>
    </w:lvl>
    <w:lvl w:ilvl="7" w:tplc="03122CA8">
      <w:start w:val="1"/>
      <w:numFmt w:val="bullet"/>
      <w:lvlText w:val="•"/>
      <w:lvlJc w:val="left"/>
      <w:pPr>
        <w:ind w:left="7598" w:hanging="567"/>
      </w:pPr>
      <w:rPr>
        <w:rFonts w:hint="default"/>
        <w:lang w:val="ru-RU" w:eastAsia="ru-RU" w:bidi="ru-RU"/>
      </w:rPr>
    </w:lvl>
    <w:lvl w:ilvl="8" w:tplc="A550787A">
      <w:start w:val="1"/>
      <w:numFmt w:val="bullet"/>
      <w:lvlText w:val="•"/>
      <w:lvlJc w:val="left"/>
      <w:pPr>
        <w:ind w:left="8441" w:hanging="567"/>
      </w:pPr>
      <w:rPr>
        <w:rFonts w:hint="default"/>
        <w:lang w:val="ru-RU" w:eastAsia="ru-RU" w:bidi="ru-RU"/>
      </w:rPr>
    </w:lvl>
  </w:abstractNum>
  <w:abstractNum w:abstractNumId="32" w15:restartNumberingAfterBreak="0">
    <w:nsid w:val="7A141588"/>
    <w:multiLevelType w:val="hybridMultilevel"/>
    <w:tmpl w:val="690A4236"/>
    <w:lvl w:ilvl="0" w:tplc="A8462F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5679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6D91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A8D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5A50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94CB7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B2FC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CB16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30D6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25"/>
  </w:num>
  <w:num w:numId="5">
    <w:abstractNumId w:val="17"/>
  </w:num>
  <w:num w:numId="6">
    <w:abstractNumId w:val="8"/>
  </w:num>
  <w:num w:numId="7">
    <w:abstractNumId w:val="13"/>
  </w:num>
  <w:num w:numId="8">
    <w:abstractNumId w:val="23"/>
  </w:num>
  <w:num w:numId="9">
    <w:abstractNumId w:val="11"/>
  </w:num>
  <w:num w:numId="10">
    <w:abstractNumId w:val="20"/>
  </w:num>
  <w:num w:numId="11">
    <w:abstractNumId w:val="0"/>
  </w:num>
  <w:num w:numId="12">
    <w:abstractNumId w:val="5"/>
  </w:num>
  <w:num w:numId="13">
    <w:abstractNumId w:val="24"/>
  </w:num>
  <w:num w:numId="14">
    <w:abstractNumId w:val="16"/>
  </w:num>
  <w:num w:numId="15">
    <w:abstractNumId w:val="29"/>
  </w:num>
  <w:num w:numId="16">
    <w:abstractNumId w:val="27"/>
  </w:num>
  <w:num w:numId="17">
    <w:abstractNumId w:val="30"/>
  </w:num>
  <w:num w:numId="18">
    <w:abstractNumId w:val="1"/>
  </w:num>
  <w:num w:numId="19">
    <w:abstractNumId w:val="2"/>
  </w:num>
  <w:num w:numId="20">
    <w:abstractNumId w:val="22"/>
  </w:num>
  <w:num w:numId="21">
    <w:abstractNumId w:val="21"/>
  </w:num>
  <w:num w:numId="22">
    <w:abstractNumId w:val="15"/>
  </w:num>
  <w:num w:numId="23">
    <w:abstractNumId w:val="4"/>
  </w:num>
  <w:num w:numId="24">
    <w:abstractNumId w:val="32"/>
  </w:num>
  <w:num w:numId="25">
    <w:abstractNumId w:val="9"/>
  </w:num>
  <w:num w:numId="26">
    <w:abstractNumId w:val="3"/>
  </w:num>
  <w:num w:numId="27">
    <w:abstractNumId w:val="28"/>
  </w:num>
  <w:num w:numId="28">
    <w:abstractNumId w:val="14"/>
  </w:num>
  <w:num w:numId="29">
    <w:abstractNumId w:val="31"/>
  </w:num>
  <w:num w:numId="30">
    <w:abstractNumId w:val="18"/>
  </w:num>
  <w:num w:numId="31">
    <w:abstractNumId w:val="6"/>
  </w:num>
  <w:num w:numId="32">
    <w:abstractNumId w:val="26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69E"/>
    <w:rsid w:val="006D271D"/>
    <w:rsid w:val="009B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29945"/>
  <w15:docId w15:val="{5313C4B9-B448-417B-9BA0-C80C3359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">
    <w:name w:val="Table Grid"/>
    <w:basedOn w:val="a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0">
    <w:name w:val="текст"/>
    <w:basedOn w:val="a"/>
    <w:link w:val="af1"/>
    <w:qFormat/>
    <w:pPr>
      <w:spacing w:after="240" w:line="360" w:lineRule="auto"/>
      <w:ind w:left="1418" w:firstLine="720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f1">
    <w:name w:val="текст Знак"/>
    <w:link w:val="af0"/>
    <w:rPr>
      <w:rFonts w:ascii="Arial" w:eastAsia="Times New Roman" w:hAnsi="Arial" w:cs="Arial"/>
      <w:sz w:val="24"/>
      <w:szCs w:val="28"/>
      <w:lang w:eastAsia="ru-RU"/>
    </w:rPr>
  </w:style>
  <w:style w:type="paragraph" w:styleId="af2">
    <w:name w:val="List Paragraph"/>
    <w:basedOn w:val="a"/>
    <w:uiPriority w:val="1"/>
    <w:qFormat/>
    <w:pPr>
      <w:ind w:left="720"/>
      <w:contextualSpacing/>
    </w:pPr>
  </w:style>
  <w:style w:type="table" w:customStyle="1" w:styleId="12">
    <w:name w:val="Сетка таблицы1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">
    <w:name w:val="Сетка таблицы5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Сетка таблицы8"/>
    <w:basedOn w:val="a1"/>
    <w:next w:val="a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TOC Heading"/>
    <w:basedOn w:val="1"/>
    <w:next w:val="a"/>
    <w:uiPriority w:val="39"/>
    <w:unhideWhenUsed/>
    <w:qFormat/>
    <w:pPr>
      <w:spacing w:line="259" w:lineRule="auto"/>
      <w:jc w:val="left"/>
      <w:outlineLvl w:val="9"/>
    </w:pPr>
    <w:rPr>
      <w:lang w:eastAsia="ru-RU"/>
    </w:rPr>
  </w:style>
  <w:style w:type="paragraph" w:styleId="13">
    <w:name w:val="toc 1"/>
    <w:basedOn w:val="a"/>
    <w:next w:val="a"/>
    <w:uiPriority w:val="39"/>
    <w:unhideWhenUsed/>
    <w:pPr>
      <w:spacing w:after="100"/>
    </w:pPr>
  </w:style>
  <w:style w:type="paragraph" w:styleId="25">
    <w:name w:val="toc 2"/>
    <w:basedOn w:val="a"/>
    <w:next w:val="a"/>
    <w:uiPriority w:val="39"/>
    <w:unhideWhenUsed/>
    <w:pPr>
      <w:spacing w:after="100"/>
      <w:ind w:left="280"/>
    </w:p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Times New Roman" w:hAnsi="Times New Roman"/>
      <w:sz w:val="28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Times New Roman" w:hAnsi="Times New Roman"/>
      <w:sz w:val="28"/>
    </w:rPr>
  </w:style>
  <w:style w:type="paragraph" w:styleId="33">
    <w:name w:val="toc 3"/>
    <w:basedOn w:val="a"/>
    <w:next w:val="a"/>
    <w:uiPriority w:val="39"/>
    <w:unhideWhenUsed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  <w:jc w:val="left"/>
    </w:pPr>
    <w:rPr>
      <w:rFonts w:eastAsia="Times New Roman" w:cs="Times New Roman"/>
      <w:sz w:val="22"/>
      <w:lang w:eastAsia="ru-RU" w:bidi="ru-RU"/>
    </w:rPr>
  </w:style>
  <w:style w:type="paragraph" w:styleId="af9">
    <w:name w:val="Body Text"/>
    <w:basedOn w:val="a"/>
    <w:link w:val="afa"/>
    <w:uiPriority w:val="1"/>
    <w:qFormat/>
    <w:pPr>
      <w:widowControl w:val="0"/>
      <w:spacing w:after="0"/>
      <w:jc w:val="left"/>
    </w:pPr>
    <w:rPr>
      <w:rFonts w:ascii="Arial Narrow" w:eastAsia="Arial Narrow" w:hAnsi="Arial Narrow" w:cs="Arial Narrow"/>
      <w:sz w:val="24"/>
      <w:szCs w:val="24"/>
      <w:lang w:eastAsia="ru-RU" w:bidi="ru-RU"/>
    </w:rPr>
  </w:style>
  <w:style w:type="character" w:customStyle="1" w:styleId="afa">
    <w:name w:val="Основной текст Знак"/>
    <w:basedOn w:val="a0"/>
    <w:link w:val="af9"/>
    <w:uiPriority w:val="1"/>
    <w:rPr>
      <w:rFonts w:ascii="Arial Narrow" w:eastAsia="Arial Narrow" w:hAnsi="Arial Narrow" w:cs="Arial Narrow"/>
      <w:sz w:val="24"/>
      <w:szCs w:val="24"/>
      <w:lang w:eastAsia="ru-RU" w:bidi="ru-RU"/>
    </w:rPr>
  </w:style>
  <w:style w:type="paragraph" w:customStyle="1" w:styleId="0013">
    <w:name w:val="00 13 жирным без абзаца"/>
    <w:basedOn w:val="a"/>
    <w:qFormat/>
    <w:pPr>
      <w:spacing w:after="0" w:line="276" w:lineRule="auto"/>
    </w:pPr>
    <w:rPr>
      <w:rFonts w:eastAsia="Times New Roman" w:cs="Times New Roman"/>
      <w:b/>
      <w:sz w:val="26"/>
      <w:szCs w:val="26"/>
      <w:shd w:val="clear" w:color="auto" w:fill="FFFFFF"/>
    </w:rPr>
  </w:style>
  <w:style w:type="character" w:styleId="afb">
    <w:name w:val="footnote reference"/>
    <w:rPr>
      <w:vertAlign w:val="superscript"/>
    </w:rPr>
  </w:style>
  <w:style w:type="paragraph" w:styleId="afc">
    <w:name w:val="footnote text"/>
    <w:basedOn w:val="a"/>
    <w:link w:val="afd"/>
    <w:uiPriority w:val="99"/>
    <w:semiHidden/>
    <w:unhideWhenUsed/>
    <w:pPr>
      <w:spacing w:after="0"/>
      <w:ind w:firstLine="567"/>
    </w:pPr>
    <w:rPr>
      <w:rFonts w:ascii="Arial Narrow" w:eastAsia="Times New Roman" w:hAnsi="Arial Narrow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semiHidden/>
    <w:rPr>
      <w:rFonts w:ascii="Arial Narrow" w:eastAsia="Times New Roman" w:hAnsi="Arial Narrow" w:cs="Times New Roman"/>
      <w:sz w:val="20"/>
      <w:szCs w:val="20"/>
      <w:lang w:eastAsia="ru-RU"/>
    </w:rPr>
  </w:style>
  <w:style w:type="paragraph" w:styleId="afe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14">
    <w:name w:val="Знак1"/>
    <w:basedOn w:val="a"/>
    <w:pPr>
      <w:spacing w:before="100" w:beforeAutospacing="1" w:after="100" w:afterAutospacing="1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customStyle="1" w:styleId="00">
    <w:name w:val="00 Основной текст"/>
    <w:basedOn w:val="a"/>
    <w:qFormat/>
    <w:pPr>
      <w:spacing w:after="0" w:line="319" w:lineRule="auto"/>
      <w:ind w:firstLine="709"/>
    </w:pPr>
    <w:rPr>
      <w:rFonts w:eastAsia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4A7D883A98836B98089D516F2AB26E75518A9C6CE74DA489271AC6D5BECA2CEC99F6FEC078911FA229CE7ED6173D51C611714A2910C75F17Fb5I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4A44FCBD-E276-4C0D-9707-1234D1CA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88</Pages>
  <Words>20114</Words>
  <Characters>114656</Characters>
  <Application>Microsoft Office Word</Application>
  <DocSecurity>0</DocSecurity>
  <Lines>955</Lines>
  <Paragraphs>269</Paragraphs>
  <ScaleCrop>false</ScaleCrop>
  <Company/>
  <LinksUpToDate>false</LinksUpToDate>
  <CharactersWithSpaces>134501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Polly</cp:lastModifiedBy>
  <cp:revision>2</cp:revision>
  <dcterms:created xsi:type="dcterms:W3CDTF">2022-06-08T07:35:00Z</dcterms:created>
  <dcterms:modified xsi:type="dcterms:W3CDTF">2022-06-08T07:35:00Z</dcterms:modified>
</cp:coreProperties>
</file>