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55EEF" w:rsidRDefault="00855EEF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270E30" w:rsidP="00B44A87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Решение № 5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270E30">
        <w:rPr>
          <w:b/>
        </w:rPr>
        <w:t>24 декабря 2021</w:t>
      </w:r>
      <w:r w:rsidRPr="008C1015">
        <w:rPr>
          <w:b/>
        </w:rPr>
        <w:t xml:space="preserve">г. 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Республики Северная Осетия – Алания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за 2021год»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В соответствии с Федеральным законом от 07.02.2011 №6-ФЗ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 за 2021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Глава муниципального образования </w:t>
            </w:r>
          </w:p>
          <w:p w:rsidR="003E4AB8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Бесланского городского поселения          </w:t>
            </w:r>
            <w:r w:rsidR="008C1015">
              <w:rPr>
                <w:b/>
              </w:rPr>
              <w:t xml:space="preserve">                             </w:t>
            </w:r>
            <w:r w:rsidRPr="008C1015">
              <w:rPr>
                <w:b/>
              </w:rPr>
              <w:t xml:space="preserve">В.Б. </w:t>
            </w:r>
            <w:proofErr w:type="spellStart"/>
            <w:r w:rsidRPr="008C1015">
              <w:rPr>
                <w:b/>
              </w:rPr>
              <w:t>Татаров</w:t>
            </w:r>
            <w:proofErr w:type="spellEnd"/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8C1015" w:rsidRPr="008C1015" w:rsidRDefault="008C1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8C1015" w:rsidRPr="008C1015" w:rsidRDefault="008C1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033B67" w:rsidRPr="008C1015" w:rsidRDefault="003317EF" w:rsidP="008C1015">
            <w:pPr>
              <w:tabs>
                <w:tab w:val="left" w:pos="709"/>
              </w:tabs>
              <w:spacing w:after="0" w:line="240" w:lineRule="auto"/>
              <w:contextualSpacing/>
            </w:pPr>
            <w:r w:rsidRPr="008C1015">
              <w:t xml:space="preserve">      </w:t>
            </w: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496015" w:rsidRPr="008C1015" w:rsidRDefault="00496015" w:rsidP="008C1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lastRenderedPageBreak/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70E30"/>
    <w:rsid w:val="002A0AFB"/>
    <w:rsid w:val="002D4E43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C43C6"/>
    <w:rsid w:val="005C58C7"/>
    <w:rsid w:val="005D2DD4"/>
    <w:rsid w:val="006B2F63"/>
    <w:rsid w:val="0071218D"/>
    <w:rsid w:val="00714DE0"/>
    <w:rsid w:val="00745D57"/>
    <w:rsid w:val="00755B44"/>
    <w:rsid w:val="00855EEF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2021-12-21T11:10:00Z</cp:lastPrinted>
  <dcterms:created xsi:type="dcterms:W3CDTF">2021-12-22T07:13:00Z</dcterms:created>
  <dcterms:modified xsi:type="dcterms:W3CDTF">2021-12-27T07:27:00Z</dcterms:modified>
</cp:coreProperties>
</file>