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AA" w:rsidRDefault="00D65AAA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6D277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4</w:t>
      </w: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6D277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 ноября</w:t>
      </w:r>
      <w:r w:rsidR="005F7F51">
        <w:rPr>
          <w:rFonts w:ascii="Times New Roman" w:hAnsi="Times New Roman"/>
          <w:b/>
          <w:sz w:val="28"/>
          <w:szCs w:val="28"/>
        </w:rPr>
        <w:t xml:space="preserve"> 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CC2A59" w:rsidRDefault="005F7F51" w:rsidP="008573A5">
            <w:pPr>
              <w:rPr>
                <w:rFonts w:ascii="Times New Roman" w:hAnsi="Times New Roman"/>
                <w:b/>
              </w:rPr>
            </w:pPr>
            <w:proofErr w:type="gramStart"/>
            <w:r w:rsidRPr="00CC2A59">
              <w:rPr>
                <w:rFonts w:ascii="Times New Roman" w:hAnsi="Times New Roman"/>
                <w:b/>
              </w:rPr>
              <w:t>«</w:t>
            </w:r>
            <w:r w:rsidR="000B20BB" w:rsidRPr="00CC2A59">
              <w:rPr>
                <w:rFonts w:ascii="Times New Roman" w:hAnsi="Times New Roman"/>
                <w:b/>
              </w:rPr>
              <w:t>О</w:t>
            </w:r>
            <w:r w:rsidR="003A362D" w:rsidRPr="00CC2A59">
              <w:rPr>
                <w:rFonts w:ascii="Times New Roman" w:hAnsi="Times New Roman"/>
                <w:b/>
              </w:rPr>
              <w:t xml:space="preserve">б утверждении Порядка </w:t>
            </w:r>
            <w:r w:rsidR="000B20BB" w:rsidRPr="00CC2A59">
              <w:rPr>
                <w:rFonts w:ascii="Times New Roman" w:hAnsi="Times New Roman"/>
                <w:b/>
              </w:rPr>
              <w:t xml:space="preserve"> </w:t>
            </w:r>
            <w:r w:rsidR="00D22A0F" w:rsidRPr="00D22A0F">
              <w:rPr>
                <w:rFonts w:ascii="Times New Roman" w:hAnsi="Times New Roman"/>
                <w:b/>
              </w:rPr>
              <w:t>определени</w:t>
            </w:r>
            <w:r w:rsidR="008573A5">
              <w:rPr>
                <w:rFonts w:ascii="Times New Roman" w:hAnsi="Times New Roman"/>
                <w:b/>
              </w:rPr>
              <w:t>я</w:t>
            </w:r>
            <w:r w:rsidR="00D22A0F" w:rsidRPr="00D22A0F">
              <w:rPr>
                <w:rFonts w:ascii="Times New Roman" w:hAnsi="Times New Roman"/>
                <w:b/>
              </w:rPr>
              <w:t xml:space="preserve">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      </w:r>
            <w:r w:rsidRPr="00CC2A59">
              <w:rPr>
                <w:rFonts w:ascii="Times New Roman" w:hAnsi="Times New Roman"/>
                <w:b/>
              </w:rPr>
              <w:t>»</w:t>
            </w:r>
            <w:r w:rsidR="006B7CF0" w:rsidRPr="00CC2A59">
              <w:rPr>
                <w:rFonts w:ascii="Times New Roman" w:hAnsi="Times New Roman"/>
                <w:b/>
              </w:rPr>
              <w:t xml:space="preserve"> </w:t>
            </w:r>
            <w:r w:rsidR="003A362D" w:rsidRPr="00CC2A59">
              <w:rPr>
                <w:rFonts w:ascii="Times New Roman" w:hAnsi="Times New Roman"/>
                <w:b/>
              </w:rPr>
              <w:t xml:space="preserve"> </w:t>
            </w:r>
            <w:proofErr w:type="gramEnd"/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70F96" w:rsidRDefault="005F7F51" w:rsidP="003A362D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</w:t>
      </w:r>
      <w:r w:rsidR="003A362D">
        <w:rPr>
          <w:rFonts w:ascii="Times New Roman" w:hAnsi="Times New Roman"/>
          <w:sz w:val="28"/>
          <w:szCs w:val="28"/>
        </w:rPr>
        <w:t xml:space="preserve"> с пунктом 2.1.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A362D">
        <w:rPr>
          <w:rFonts w:ascii="Times New Roman" w:hAnsi="Times New Roman"/>
          <w:sz w:val="28"/>
          <w:szCs w:val="28"/>
        </w:rPr>
        <w:t>части 1 статьи 14 Жилищного кодекса РФ, статьей 14 Федерального</w:t>
      </w:r>
      <w:r w:rsidR="003A362D" w:rsidRPr="003A362D">
        <w:rPr>
          <w:rFonts w:ascii="Times New Roman" w:hAnsi="Times New Roman"/>
          <w:sz w:val="28"/>
          <w:szCs w:val="28"/>
        </w:rPr>
        <w:t xml:space="preserve"> закон</w:t>
      </w:r>
      <w:r w:rsidR="003A362D">
        <w:rPr>
          <w:rFonts w:ascii="Times New Roman" w:hAnsi="Times New Roman"/>
          <w:sz w:val="28"/>
          <w:szCs w:val="28"/>
        </w:rPr>
        <w:t>а</w:t>
      </w:r>
      <w:r w:rsidR="003A362D" w:rsidRPr="003A362D">
        <w:rPr>
          <w:rFonts w:ascii="Times New Roman" w:hAnsi="Times New Roman"/>
          <w:sz w:val="28"/>
          <w:szCs w:val="28"/>
        </w:rPr>
        <w:t xml:space="preserve"> от 06.10.2003 N 131-ФЗ</w:t>
      </w:r>
      <w:r w:rsidR="003A362D">
        <w:rPr>
          <w:rFonts w:ascii="Times New Roman" w:hAnsi="Times New Roman"/>
          <w:sz w:val="28"/>
          <w:szCs w:val="28"/>
        </w:rPr>
        <w:t xml:space="preserve"> </w:t>
      </w:r>
      <w:r w:rsidR="003A362D" w:rsidRPr="003A362D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3A362D">
        <w:rPr>
          <w:rFonts w:ascii="Times New Roman" w:hAnsi="Times New Roman"/>
          <w:sz w:val="28"/>
          <w:szCs w:val="28"/>
        </w:rPr>
        <w:t xml:space="preserve">, пунктом 2.1. статьи 4 </w:t>
      </w:r>
      <w:r w:rsidR="003A362D" w:rsidRPr="003A362D">
        <w:rPr>
          <w:rFonts w:ascii="Times New Roman" w:hAnsi="Times New Roman"/>
          <w:sz w:val="28"/>
          <w:szCs w:val="28"/>
        </w:rPr>
        <w:t>Закон</w:t>
      </w:r>
      <w:r w:rsidR="003A362D">
        <w:rPr>
          <w:rFonts w:ascii="Times New Roman" w:hAnsi="Times New Roman"/>
          <w:sz w:val="28"/>
          <w:szCs w:val="28"/>
        </w:rPr>
        <w:t>а</w:t>
      </w:r>
      <w:r w:rsidR="003A362D" w:rsidRPr="003A362D">
        <w:rPr>
          <w:rFonts w:ascii="Times New Roman" w:hAnsi="Times New Roman"/>
          <w:sz w:val="28"/>
          <w:szCs w:val="28"/>
        </w:rPr>
        <w:t xml:space="preserve"> Республики Северная Осетия-Алания от 27.10.2006 N 51-РЗ</w:t>
      </w:r>
      <w:r w:rsidR="003A362D">
        <w:rPr>
          <w:rFonts w:ascii="Times New Roman" w:hAnsi="Times New Roman"/>
          <w:sz w:val="28"/>
          <w:szCs w:val="28"/>
        </w:rPr>
        <w:t xml:space="preserve"> </w:t>
      </w:r>
      <w:r w:rsidR="003A362D" w:rsidRPr="003A362D">
        <w:rPr>
          <w:rFonts w:ascii="Times New Roman" w:hAnsi="Times New Roman"/>
          <w:sz w:val="28"/>
          <w:szCs w:val="28"/>
        </w:rPr>
        <w:t>"О жилищной политике в Республике Северная Осетия-Алания"</w:t>
      </w:r>
      <w:r w:rsidR="003A362D">
        <w:rPr>
          <w:rFonts w:ascii="Times New Roman" w:hAnsi="Times New Roman"/>
          <w:sz w:val="28"/>
          <w:szCs w:val="28"/>
        </w:rPr>
        <w:t xml:space="preserve">, </w:t>
      </w:r>
      <w:r w:rsidRPr="00731B8A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CC2A59" w:rsidP="0077698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="00776989" w:rsidRPr="00776989">
        <w:rPr>
          <w:rFonts w:ascii="Times New Roman" w:hAnsi="Times New Roman"/>
          <w:sz w:val="28"/>
          <w:szCs w:val="28"/>
        </w:rPr>
        <w:t>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C2A59" w:rsidRDefault="00CC2A59" w:rsidP="00CC2A59">
      <w:pPr>
        <w:pStyle w:val="a4"/>
        <w:numPr>
          <w:ilvl w:val="0"/>
          <w:numId w:val="1"/>
        </w:numPr>
        <w:tabs>
          <w:tab w:val="clear" w:pos="1065"/>
          <w:tab w:val="num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</w:rPr>
      </w:pPr>
      <w:r>
        <w:rPr>
          <w:sz w:val="28"/>
        </w:rPr>
        <w:t>Настоящее решение вступает в силу с момента его официального опубликования (обнародования).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226C87" w:rsidRDefault="00226C87" w:rsidP="00A70F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76989" w:rsidRDefault="00776989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t>решением Собрания представителей</w:t>
      </w:r>
    </w:p>
    <w:p w:rsidR="00226C87" w:rsidRP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26C87">
        <w:rPr>
          <w:rFonts w:ascii="Times New Roman" w:hAnsi="Times New Roman"/>
          <w:sz w:val="24"/>
          <w:szCs w:val="24"/>
        </w:rPr>
        <w:t>Бесланского городского поселения</w:t>
      </w:r>
    </w:p>
    <w:p w:rsidR="00226C87" w:rsidRDefault="00A9467A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 29 ноября 2021</w:t>
      </w:r>
      <w:r w:rsidR="00226C87" w:rsidRPr="00226C87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26C87" w:rsidRDefault="00226C87" w:rsidP="00226C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226C87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6C87" w:rsidRPr="00C85C1F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5C1F">
        <w:rPr>
          <w:rFonts w:ascii="Times New Roman" w:hAnsi="Times New Roman"/>
          <w:b/>
          <w:sz w:val="24"/>
          <w:szCs w:val="24"/>
        </w:rPr>
        <w:t>Порядок</w:t>
      </w:r>
    </w:p>
    <w:p w:rsidR="00226C87" w:rsidRDefault="00226C87" w:rsidP="00226C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5C1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671C7" w:rsidRPr="000671C7">
        <w:rPr>
          <w:rFonts w:ascii="Times New Roman" w:hAnsi="Times New Roman"/>
          <w:b/>
          <w:sz w:val="24"/>
          <w:szCs w:val="24"/>
        </w:rPr>
        <w:t>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proofErr w:type="gramEnd"/>
    </w:p>
    <w:p w:rsidR="00226C87" w:rsidRDefault="00226C87" w:rsidP="00226C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71C7" w:rsidRPr="000671C7" w:rsidRDefault="002A1174" w:rsidP="00BE3640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  <w:lang w:eastAsia="en-US"/>
        </w:rPr>
        <w:t> </w:t>
      </w:r>
      <w:r w:rsidR="000671C7" w:rsidRPr="000671C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Статья 1. Общие положения </w:t>
      </w:r>
    </w:p>
    <w:p w:rsidR="000671C7" w:rsidRPr="000671C7" w:rsidRDefault="000671C7" w:rsidP="000671C7"/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671C7">
        <w:rPr>
          <w:rFonts w:ascii="Times New Roman" w:hAnsi="Times New Roman"/>
          <w:sz w:val="24"/>
          <w:szCs w:val="24"/>
        </w:rPr>
        <w:t xml:space="preserve">Настоящий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0671C7">
        <w:rPr>
          <w:rFonts w:ascii="Times New Roman" w:hAnsi="Times New Roman"/>
          <w:sz w:val="24"/>
          <w:szCs w:val="24"/>
        </w:rPr>
        <w:t xml:space="preserve">устанавливает порядок определения </w:t>
      </w:r>
      <w:r>
        <w:rPr>
          <w:rFonts w:ascii="Times New Roman" w:hAnsi="Times New Roman"/>
          <w:sz w:val="24"/>
          <w:szCs w:val="24"/>
        </w:rPr>
        <w:t>администрацией местного самоуправления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 xml:space="preserve"> дохода гражданина и постоянно проживающих совместно с ним членов его семьи (далее - члены семьи)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4"/>
          <w:szCs w:val="24"/>
        </w:rPr>
        <w:t xml:space="preserve">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E3640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671C7">
        <w:rPr>
          <w:rFonts w:ascii="Times New Roman" w:hAnsi="Times New Roman"/>
          <w:sz w:val="24"/>
          <w:szCs w:val="24"/>
        </w:rPr>
        <w:t xml:space="preserve">Нуждающимися в предоставлении жилых помещений по договорам найма жилых помещений жилищного фонда социального использования </w:t>
      </w:r>
      <w:r w:rsidR="00BE3640" w:rsidRPr="00BE3640">
        <w:rPr>
          <w:rFonts w:ascii="Times New Roman" w:hAnsi="Times New Roman"/>
          <w:sz w:val="24"/>
          <w:szCs w:val="24"/>
        </w:rPr>
        <w:t xml:space="preserve">Бесланского городского поселения </w:t>
      </w:r>
      <w:r w:rsidRPr="000671C7">
        <w:rPr>
          <w:rFonts w:ascii="Times New Roman" w:hAnsi="Times New Roman"/>
          <w:sz w:val="24"/>
          <w:szCs w:val="24"/>
        </w:rPr>
        <w:t xml:space="preserve">признаются граждане Российской Федерации, имеющие место жительства на территории </w:t>
      </w:r>
      <w:r w:rsidR="00BE3640" w:rsidRPr="00BE3640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 xml:space="preserve">, если размер среднемесячного дохода и стоимости подлежащего налогообложению их имущества не превышает максимальный размер дохода и стоимости подлежащего налогообложению имущества, установленный органом местного самоуправления </w:t>
      </w:r>
      <w:r w:rsidR="00BE3640" w:rsidRPr="00BE3640">
        <w:rPr>
          <w:rFonts w:ascii="Times New Roman" w:hAnsi="Times New Roman"/>
          <w:sz w:val="24"/>
          <w:szCs w:val="24"/>
        </w:rPr>
        <w:t xml:space="preserve">Бесланского городского поселения </w:t>
      </w:r>
      <w:r w:rsidRPr="000671C7">
        <w:rPr>
          <w:rFonts w:ascii="Times New Roman" w:hAnsi="Times New Roman"/>
          <w:sz w:val="24"/>
          <w:szCs w:val="24"/>
        </w:rPr>
        <w:t xml:space="preserve">в соответствии с </w:t>
      </w:r>
      <w:r w:rsidR="00BE3640">
        <w:rPr>
          <w:rFonts w:ascii="Times New Roman" w:hAnsi="Times New Roman"/>
          <w:sz w:val="24"/>
          <w:szCs w:val="24"/>
        </w:rPr>
        <w:t>определенным</w:t>
      </w:r>
      <w:proofErr w:type="gramEnd"/>
      <w:r w:rsidR="00BE36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3640">
        <w:rPr>
          <w:rFonts w:ascii="Times New Roman" w:hAnsi="Times New Roman"/>
          <w:sz w:val="24"/>
          <w:szCs w:val="24"/>
        </w:rPr>
        <w:t>Собранием представителей Бесланского городского поселения порядком</w:t>
      </w:r>
      <w:r w:rsidRPr="000671C7">
        <w:rPr>
          <w:rFonts w:ascii="Times New Roman" w:hAnsi="Times New Roman"/>
          <w:sz w:val="24"/>
          <w:szCs w:val="24"/>
        </w:rPr>
        <w:t xml:space="preserve"> </w:t>
      </w:r>
      <w:r w:rsidR="00BE3640" w:rsidRPr="00BE3640">
        <w:rPr>
          <w:rFonts w:ascii="Times New Roman" w:hAnsi="Times New Roman"/>
          <w:sz w:val="24"/>
          <w:szCs w:val="24"/>
        </w:rPr>
        <w:t>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Pr="000671C7">
        <w:rPr>
          <w:rFonts w:ascii="Times New Roman" w:hAnsi="Times New Roman"/>
          <w:sz w:val="24"/>
          <w:szCs w:val="24"/>
        </w:rPr>
        <w:t>.</w:t>
      </w:r>
      <w:r w:rsidR="00BE3640">
        <w:rPr>
          <w:rFonts w:ascii="Times New Roman" w:hAnsi="Times New Roman"/>
          <w:sz w:val="24"/>
          <w:szCs w:val="24"/>
        </w:rPr>
        <w:t xml:space="preserve"> </w:t>
      </w:r>
      <w:r w:rsidR="00B43D2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1C7" w:rsidRPr="00B43D27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 xml:space="preserve">Статья 2. Порядок определения дохода гражданина и постоянно проживающих совместно с ним членов его семьи </w:t>
      </w:r>
    </w:p>
    <w:p w:rsidR="00B43D27" w:rsidRPr="000671C7" w:rsidRDefault="00B43D2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1. Определение доходов и расчет размера дохода гражданина и членов семьи (далее - семья) осуществляется на основании сведений о количестве членов семьи, указанных гражданином в заявлении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Размер дохода гражданина и членов семьи в целях признания нуждающимися в предоставлении жилых помещений по договорам найма жилых помещений жилищного фонда социального использования определяется за расчетный период, равный календарному году, предшествующему году подачи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(далее - расчетный период).</w:t>
      </w:r>
      <w:proofErr w:type="gramEnd"/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lastRenderedPageBreak/>
        <w:t>Среднемесячный совокупный доход семьи - сумма исчисленных среднемесячных доходов гражданина и каждого члена семьи, деленная на количество членов семьи.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Среднемесячный доход гражданина и каждого члена семьи исчисляется путем деления суммы их доходов, полученных в течение расчетного периода, на количество месяцев, в течение которых они имели эти доходы.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При исчислении среднемесячного совокупного дохода семьи исключаются совершеннолетние трудоспособные граждане (кроме учащихся по очной форме обучения в образовательных учреждениях всех типов до окончания обучения, но не более чем до достижения ими возраста 23 лет, а также граждан, осуществляющих уход за детьми до 3 лет, тремя и более детьми до 14 лет, детьми-инвалидами до 18 лет или родственниками-инвалидами I группы), не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71C7">
        <w:rPr>
          <w:rFonts w:ascii="Times New Roman" w:hAnsi="Times New Roman"/>
          <w:sz w:val="24"/>
          <w:szCs w:val="24"/>
        </w:rPr>
        <w:t>имеющие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доходов в течение расчетного периода.</w:t>
      </w:r>
      <w:r w:rsidR="00234404">
        <w:rPr>
          <w:rFonts w:ascii="Times New Roman" w:hAnsi="Times New Roman"/>
          <w:sz w:val="24"/>
          <w:szCs w:val="24"/>
        </w:rPr>
        <w:t xml:space="preserve"> 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2. Особенности учета некоторых видов доходов гражданина и членов семьи: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1) доходы от сезонных, временных и других работ, выполняемых по срочным трудовым договорам, исполнения договоров гражданско-правового характера, осуществления предпринимательской и иной приносящей доход деятельности, при этом сумма таких доходов делится на количество месяцев, за которые они получены, и учитывается в доходах семьи за те месяцы, которые приходятся на расчетный период;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2) доходы, полученные членом крестьянского (фермерского) хозяйства, учитываются в его доходах или в доходах членов семьи исходя из размеров, установленных заключенным в определенном законодательством Российской Федерации порядке соглашением о создании крестьянского (фермерского) хозяйства (в части распределения полученных от деятельности крестьянского (фермерского) хозяйства плодов, продукции и доходов);</w:t>
      </w:r>
      <w:proofErr w:type="gramEnd"/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3) доходы от сдачи в аренду (наем) недвижимого и иного имущества учитываются в доходах семьи за те месяцы, которые приходятся на расчетный период, при этом сумма таких доходов делится на количество месяцев, за которые они получены, и учитывается в доходах семьи за те месяцы, которые приходятся на расчетный период;</w:t>
      </w:r>
      <w:proofErr w:type="gramEnd"/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4) доходы индивидуальных предпринимателей, применяющих общие условия установления налогов и сборов или упрощенную систему налогообложения, учитываются на основании сведений, содержащихся в книге учета доходов и расходов и хозяйственных операций индивидуального предпринимателя (на бумажных носителях);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5)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учитываются на основании данных налоговой декларации за отчетный период, равный одному году, предшествующему подаче заявления, заверенной налоговым органом;</w:t>
      </w:r>
    </w:p>
    <w:p w:rsidR="000671C7" w:rsidRP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6) доходы от продажи в расчетном периоде недвижимого имущества, транспортных средств, зарегистрированных в установленном порядке в соответствии с законодательством Российской Федерации (далее - транспортные средства), и иного имущества учитываются как доходы, полученные в течение всего расчетного периода.</w:t>
      </w:r>
    </w:p>
    <w:p w:rsidR="000671C7" w:rsidRDefault="000671C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3. Доходы гражданина и членов семьи учитываются в объеме, остающемся после уплаты налогов в соответствии с законодательством Российской Федерации, а также за вычетом суммы уплаченных алиментов.</w:t>
      </w:r>
    </w:p>
    <w:p w:rsidR="00B43D27" w:rsidRPr="000671C7" w:rsidRDefault="00B43D27" w:rsidP="00B4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0068" w:rsidRPr="00F30068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>Статья 3. Перечень видов доходов, учитываемых при определении дохода гражданина и постоянно проживающих совместно с ним членов его семьи</w:t>
      </w:r>
    </w:p>
    <w:p w:rsidR="000671C7" w:rsidRPr="000671C7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0671C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1. При расчете размера дохода, приходящегося на каждого члена семьи, учитываются все виды доходов, полученные гражданином и каждым членом семьи, в том числе: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 xml:space="preserve">1) все предусмотренные системой оплаты труда выплаты, учитываемые при расчете средней заработной платы (среднего заработка) в соответствии с </w:t>
      </w:r>
      <w:hyperlink r:id="rId8" w:anchor="6560IO" w:history="1">
        <w:r w:rsidRPr="004872A1">
          <w:rPr>
            <w:rFonts w:ascii="Times New Roman" w:hAnsi="Times New Roman"/>
            <w:sz w:val="24"/>
            <w:szCs w:val="24"/>
          </w:rPr>
          <w:t xml:space="preserve">Положением об </w:t>
        </w:r>
        <w:r w:rsidRPr="004872A1">
          <w:rPr>
            <w:rFonts w:ascii="Times New Roman" w:hAnsi="Times New Roman"/>
            <w:sz w:val="24"/>
            <w:szCs w:val="24"/>
          </w:rPr>
          <w:lastRenderedPageBreak/>
          <w:t>особенностях порядка исчисления средней заработной платы</w:t>
        </w:r>
      </w:hyperlink>
      <w:r w:rsidRPr="000671C7">
        <w:rPr>
          <w:rFonts w:ascii="Times New Roman" w:hAnsi="Times New Roman"/>
          <w:sz w:val="24"/>
          <w:szCs w:val="24"/>
        </w:rPr>
        <w:t xml:space="preserve">, утвержденным </w:t>
      </w:r>
      <w:hyperlink r:id="rId9" w:history="1">
        <w:r w:rsidRPr="004872A1">
          <w:rPr>
            <w:rFonts w:ascii="Times New Roman" w:hAnsi="Times New Roman"/>
            <w:sz w:val="24"/>
            <w:szCs w:val="24"/>
          </w:rPr>
          <w:t>Постановлением Правительства Российской Федерации от 24.12.2007 N 922 "Об особенностях порядка исчисления средней заработной платы"</w:t>
        </w:r>
      </w:hyperlink>
      <w:r w:rsidRPr="000671C7">
        <w:rPr>
          <w:rFonts w:ascii="Times New Roman" w:hAnsi="Times New Roman"/>
          <w:sz w:val="24"/>
          <w:szCs w:val="24"/>
        </w:rPr>
        <w:t>;</w:t>
      </w:r>
      <w:proofErr w:type="gramEnd"/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2) средняя заработная плата (средний заработок), сохраняемая в случаях, предусмотренных трудовым законодательством;</w:t>
      </w:r>
      <w:r w:rsidR="004872A1">
        <w:rPr>
          <w:rFonts w:ascii="Times New Roman" w:hAnsi="Times New Roman"/>
          <w:sz w:val="24"/>
          <w:szCs w:val="24"/>
        </w:rPr>
        <w:t xml:space="preserve"> 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5) социальные выплаты из бюджетов бюджетной системы Российской Федерации, государственных внебюджетных фондов и других источников, к которым относятся: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ежемесячное пожизненное содержание судей, вышедших в отставку;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обучения, и докторантам, осуществляющим подготовку диссертаций на соискание ученой степени доктора наук,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гражданам </w:t>
      </w:r>
      <w:proofErr w:type="gramStart"/>
      <w:r w:rsidRPr="000671C7">
        <w:rPr>
          <w:rFonts w:ascii="Times New Roman" w:hAnsi="Times New Roman"/>
          <w:sz w:val="24"/>
          <w:szCs w:val="24"/>
        </w:rPr>
        <w:t>в возрасте от четырнадцати до восемнадцати лет в период их участия во временных работах</w:t>
      </w:r>
      <w:proofErr w:type="gramEnd"/>
      <w:r w:rsidRPr="000671C7">
        <w:rPr>
          <w:rFonts w:ascii="Times New Roman" w:hAnsi="Times New Roman"/>
          <w:sz w:val="24"/>
          <w:szCs w:val="24"/>
        </w:rPr>
        <w:t>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ежемесячное пособие на ребенка;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государственный сертификат на материнский (семейный) капитал (в случае если в расчетном периоде данный сертификат либо его часть был реализован);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месту воинской службы супруга, если по заключению медицинской организации их дети до достижения возраста восемнадцати лет нуждаются в постороннем уходе;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lastRenderedPageBreak/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</w:t>
      </w:r>
      <w:r w:rsidR="005B3C0B">
        <w:rPr>
          <w:rFonts w:ascii="Times New Roman" w:hAnsi="Times New Roman"/>
          <w:sz w:val="24"/>
          <w:szCs w:val="24"/>
        </w:rPr>
        <w:t>РСО-Алания</w:t>
      </w:r>
      <w:r w:rsidRPr="000671C7">
        <w:rPr>
          <w:rFonts w:ascii="Times New Roman" w:hAnsi="Times New Roman"/>
          <w:sz w:val="24"/>
          <w:szCs w:val="24"/>
        </w:rPr>
        <w:t xml:space="preserve"> Российской Федерации, органами местного самоуправления</w:t>
      </w:r>
      <w:r w:rsidR="005B3C0B">
        <w:rPr>
          <w:rFonts w:ascii="Times New Roman" w:hAnsi="Times New Roman"/>
          <w:sz w:val="24"/>
          <w:szCs w:val="24"/>
        </w:rPr>
        <w:t xml:space="preserve">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>, организациями;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6) доходы от имущества, принадлежащего на праве собственности гражданину и членам семьи, к которым относятся:</w:t>
      </w:r>
      <w:r w:rsidR="005B3C0B">
        <w:rPr>
          <w:rFonts w:ascii="Times New Roman" w:hAnsi="Times New Roman"/>
          <w:sz w:val="24"/>
          <w:szCs w:val="24"/>
        </w:rPr>
        <w:t xml:space="preserve"> 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доходы, полученные от сдачи в аренду или иного использования недвижимого и движимого имущества;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 от реализации недвижимого и движимого имущества, в том числе в случае продажи указанного имущества гражданином и членами семьи;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7) другие доходы гражданина и членов семьи, в которые включаются: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 по акциям и другие доходы от участия в управлении собственностью организаций;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алименты, получаемые гражданином и членами семьи;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проценты по банковским вкладам;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проценты по долговым обязательствам;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наследуемые и подаренные денежные средства;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выигрыши в лотереях, тотализаторах, конкурсах и иных играх;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доходы членов профсоюзных организаций, полученные от данных профсоюзных организаций;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 xml:space="preserve">единовременная субсидия на приобретение жилого помещения (в случае если в расчетном периоде денежные средства перечислены на банковский счет гражданина или членов семьи и иные аналогичные выплаты, в том числе денежные средства, полученные участником </w:t>
      </w:r>
      <w:proofErr w:type="spellStart"/>
      <w:r w:rsidRPr="000671C7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0671C7">
        <w:rPr>
          <w:rFonts w:ascii="Times New Roman" w:hAnsi="Times New Roman"/>
          <w:sz w:val="24"/>
          <w:szCs w:val="24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расчетном периоде на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счет гражданина или членов семьи перечислены денежные средства данной выплаты);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доход, полученный по договорам переуступки прав требования на строящиеся объекты недвижимости;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денежные эквиваленты полученных гражданином или членами семьи льгот и социальных гарантий, установленных законодательством Российской Федерации и законодательством </w:t>
      </w:r>
      <w:r w:rsidR="00DB7E7B">
        <w:rPr>
          <w:rFonts w:ascii="Times New Roman" w:hAnsi="Times New Roman"/>
          <w:sz w:val="24"/>
          <w:szCs w:val="24"/>
        </w:rPr>
        <w:lastRenderedPageBreak/>
        <w:t>РСО-Алания</w:t>
      </w:r>
      <w:r w:rsidRPr="000671C7">
        <w:rPr>
          <w:rFonts w:ascii="Times New Roman" w:hAnsi="Times New Roman"/>
          <w:sz w:val="24"/>
          <w:szCs w:val="24"/>
        </w:rPr>
        <w:t>, органами местного самоуправления</w:t>
      </w:r>
      <w:r w:rsidR="00DB7E7B">
        <w:rPr>
          <w:rFonts w:ascii="Times New Roman" w:hAnsi="Times New Roman"/>
          <w:sz w:val="24"/>
          <w:szCs w:val="24"/>
        </w:rPr>
        <w:t xml:space="preserve">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>, организациями;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 xml:space="preserve">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законодательством Российской Федерации и законодательством </w:t>
      </w:r>
      <w:r w:rsidR="000570CE">
        <w:rPr>
          <w:rFonts w:ascii="Times New Roman" w:hAnsi="Times New Roman"/>
          <w:sz w:val="24"/>
          <w:szCs w:val="24"/>
        </w:rPr>
        <w:t>РСО-Алания</w:t>
      </w:r>
      <w:r w:rsidRPr="000671C7">
        <w:rPr>
          <w:rFonts w:ascii="Times New Roman" w:hAnsi="Times New Roman"/>
          <w:sz w:val="24"/>
          <w:szCs w:val="24"/>
        </w:rPr>
        <w:t>, органами местного самоуправления</w:t>
      </w:r>
      <w:r w:rsidR="000570CE">
        <w:rPr>
          <w:rFonts w:ascii="Times New Roman" w:hAnsi="Times New Roman"/>
          <w:sz w:val="24"/>
          <w:szCs w:val="24"/>
        </w:rPr>
        <w:t xml:space="preserve"> 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 xml:space="preserve"> и организациями, в виде предоставленных гражданам скидок с оплаты (денежные эквиваленты льгот и компенсаций по оплате транспортных услуг, денежные эквиваленты льгот по оплате жилых помещений и коммунальных услуг);</w:t>
      </w:r>
      <w:proofErr w:type="gramEnd"/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 (или) в виде денежных выплат;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денежные средства, выделяемые опекуну (попечителю) на содержание подопечного;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суммы ежемесячных денежных выплат и компенсаций различным категориям граждан;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суммы предоставленной государственной социальной помощи.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2. При расчете размера дохода не учитываются: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законодательством Российской Федерации;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3) пособия на погребение, выплачиваемые в соответствии с законодательством Российской Федерации;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4) ежегодные компенсации и разовые (единовременные) пособия, предоставляемые различным категориям граждан в соответствии с нормативными правовыми актами Российской Федерации;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5) доходы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высшего образования и не заключивших контракта о прохождении военной службы;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6) доходы лиц, отбывающих наказание в виде лишения свободы, а также лиц, находящихся на принудительном лечении по решению суда;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7) доходы лиц, находящихся в розыске;</w:t>
      </w:r>
    </w:p>
    <w:p w:rsidR="000671C7" w:rsidRP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8) доходы лиц, проживающих в учреждениях </w:t>
      </w:r>
      <w:proofErr w:type="spellStart"/>
      <w:r w:rsidRPr="000671C7">
        <w:rPr>
          <w:rFonts w:ascii="Times New Roman" w:hAnsi="Times New Roman"/>
          <w:sz w:val="24"/>
          <w:szCs w:val="24"/>
        </w:rPr>
        <w:t>интернатного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типа на полном государственном обеспечении.</w:t>
      </w:r>
    </w:p>
    <w:p w:rsidR="000671C7" w:rsidRDefault="000671C7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Для категорий граждан, указанных в пунктах 5-8 настоящей части, учитываются доходы, получение которых не связано с местом их пребывания, в том числе доходы по вкладам в банках и других кредитных организациях, доходы от сдачи внаем или поднаем имущества.</w:t>
      </w:r>
    </w:p>
    <w:p w:rsidR="00F30068" w:rsidRPr="000671C7" w:rsidRDefault="00F30068" w:rsidP="00F300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71C7" w:rsidRPr="007C703D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 xml:space="preserve">Статья 4. Порядок определения стоимости подлежащего налогообложению имущества гражданина и проживающих совместно с ним членов его семьи </w:t>
      </w:r>
    </w:p>
    <w:p w:rsidR="007C703D" w:rsidRPr="000671C7" w:rsidRDefault="007C703D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1. Определение стоимости подлежащего налогообложению имущества гражданина и членов его семьи, осуществляется на основании сведений о проживающих совместно с ним членов семьи, указанных гражданином в заявлении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lastRenderedPageBreak/>
        <w:t>2. Особенности определения стоимости отдельных видов имущества: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1) стоимость недвижимого имущества определяется на основании данных об их кадастровой стоимости;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2) стоимость транспортных средств определяется на основе самостоятельно декларируемых гражданином и членами семьи сведений об их рыночной стоимости или на основании предоставленного гражданином отчета об оценке их рыночной стоимости, составленного в соответствии с </w:t>
      </w:r>
      <w:hyperlink r:id="rId10" w:history="1">
        <w:r w:rsidRPr="002E562F">
          <w:rPr>
            <w:rFonts w:ascii="Times New Roman" w:hAnsi="Times New Roman"/>
            <w:sz w:val="24"/>
            <w:szCs w:val="24"/>
          </w:rPr>
          <w:t>Федеральным законом от 29 июля 1998 года N 135-ФЗ "Об оценочной деятельности в Российской Федерации"</w:t>
        </w:r>
      </w:hyperlink>
      <w:r w:rsidRPr="000671C7">
        <w:rPr>
          <w:rFonts w:ascii="Times New Roman" w:hAnsi="Times New Roman"/>
          <w:sz w:val="24"/>
          <w:szCs w:val="24"/>
        </w:rPr>
        <w:t>;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3) стоимость </w:t>
      </w:r>
      <w:proofErr w:type="spellStart"/>
      <w:r w:rsidRPr="000671C7">
        <w:rPr>
          <w:rFonts w:ascii="Times New Roman" w:hAnsi="Times New Roman"/>
          <w:sz w:val="24"/>
          <w:szCs w:val="24"/>
        </w:rPr>
        <w:t>паенакоплений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в жилищно-строительных, гаражных, дачных и иных специализированных потребительских кооперативах определяется на основании сведений, представляемых гражданином и членами семьи, заверенных должностными лицами соответствующих кооперативов;</w:t>
      </w:r>
    </w:p>
    <w:p w:rsidR="000671C7" w:rsidRPr="000671C7" w:rsidRDefault="000671C7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4) размер денежных средств, находящихся на счетах в банках и других кредитных организациях, учитывается на основании сведений, представляемых гражданином и членами семьи, в виде выписок (копий документов) банков и иных кредитных организаций.</w:t>
      </w:r>
    </w:p>
    <w:p w:rsidR="000671C7" w:rsidRPr="000671C7" w:rsidRDefault="002E562F" w:rsidP="002E56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671C7" w:rsidRPr="000671C7">
        <w:rPr>
          <w:rFonts w:ascii="Times New Roman" w:hAnsi="Times New Roman"/>
          <w:sz w:val="24"/>
          <w:szCs w:val="24"/>
        </w:rPr>
        <w:t xml:space="preserve">. При определении стоимости имущества не учитывается имущество, по которому предоставлены льготы, установленные в соответствии с федеральным законодательством о налогах и сборах, законодательством </w:t>
      </w:r>
      <w:r w:rsidR="009C7A77">
        <w:rPr>
          <w:rFonts w:ascii="Times New Roman" w:hAnsi="Times New Roman"/>
          <w:sz w:val="24"/>
          <w:szCs w:val="24"/>
        </w:rPr>
        <w:t>РСО-Алания</w:t>
      </w:r>
      <w:r w:rsidR="000671C7" w:rsidRPr="000671C7">
        <w:rPr>
          <w:rFonts w:ascii="Times New Roman" w:hAnsi="Times New Roman"/>
          <w:sz w:val="24"/>
          <w:szCs w:val="24"/>
        </w:rPr>
        <w:t xml:space="preserve"> о налогах и сборах и нормативными правовыми актами </w:t>
      </w:r>
      <w:r w:rsidR="009C7A77">
        <w:rPr>
          <w:rFonts w:ascii="Times New Roman" w:hAnsi="Times New Roman"/>
          <w:sz w:val="24"/>
          <w:szCs w:val="24"/>
        </w:rPr>
        <w:t>Собрания представителей Бесланского городского поселения</w:t>
      </w:r>
      <w:r w:rsidR="000671C7" w:rsidRPr="000671C7">
        <w:rPr>
          <w:rFonts w:ascii="Times New Roman" w:hAnsi="Times New Roman"/>
          <w:sz w:val="24"/>
          <w:szCs w:val="24"/>
        </w:rPr>
        <w:t xml:space="preserve"> о налогах и сборах.</w:t>
      </w:r>
    </w:p>
    <w:p w:rsidR="002E562F" w:rsidRDefault="002E562F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671C7" w:rsidRPr="008A6D05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 xml:space="preserve">Статья 5. Перечень видов имущества, учитываемого при определении стоимости находящегося в собственности граждан и проживающих совместно с ними членов их семей </w:t>
      </w:r>
    </w:p>
    <w:p w:rsidR="008A6D05" w:rsidRPr="000671C7" w:rsidRDefault="008A6D05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1. При определении стоимости подлежащего налогообложению имущества гражданина и членов семьи в целях признания нуждающимися в предоставлении жилых помещений по договорам найма жилых помещений жилищного фонда социального использования учитываются следующие виды имущества, находящегося в собственности гражданина и членов семьи и подлежащего налогообложению: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1) недвижимое имущество;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2) транспортные средства;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671C7">
        <w:rPr>
          <w:rFonts w:ascii="Times New Roman" w:hAnsi="Times New Roman"/>
          <w:sz w:val="24"/>
          <w:szCs w:val="24"/>
        </w:rPr>
        <w:t>паенакопления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в жилищно-строительных, гаражных, дачных и иных специализированных потребительских кооперативах, суммы, находящиеся во вкладах в банках и других кредитных организациях, стоимость имущественных и земельных долей (паев), валютные ценности и ценные бумаги в их стоимостном выражении, в том числе полученные в порядке наследования или дарения.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2. При определении стоимости имущества гражданина и членов семьи в целях признания </w:t>
      </w:r>
      <w:proofErr w:type="gramStart"/>
      <w:r w:rsidRPr="000671C7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не подлежат учету следующие виды имущества: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1) земельные участки, изъятые из оборота в соответствии с законодательством Российской Федерации;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2) автомобили легковые, специально оборудованные для использования инвалидами, а также автомобили легковые с мощностью двигателя до ста лошадиных сил (до 73,55 кВт), полученные (приобретенные) через органы социальной защиты населения, весельные лодки, а также моторные лодки с двигателем мощностью не свыше пяти лошадиных сил;</w:t>
      </w:r>
    </w:p>
    <w:p w:rsidR="000671C7" w:rsidRP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3) транспортные средства, находящиеся в розыске, при условии подтверждения данного факта их угона (кражи) документом, выдаваемым уполномоченным органом государственной власти.</w:t>
      </w:r>
    </w:p>
    <w:p w:rsidR="000671C7" w:rsidRDefault="000671C7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0671C7">
        <w:rPr>
          <w:rFonts w:ascii="Times New Roman" w:hAnsi="Times New Roman"/>
          <w:sz w:val="24"/>
          <w:szCs w:val="24"/>
        </w:rPr>
        <w:t>В случаях нахождения имущества, признаваемого объектом налогообложения, в общей долевой собственности нескольких граждан или в общей долевой собственности граждан и юридических лиц, а также в общей совместной собственности нескольких физических лиц, учету подлежит имущество, в отношении которого плательщиком налога является гражданин или члены семьи в соответствии с законодательством Российской Федерации о налогах и сборах.</w:t>
      </w:r>
      <w:proofErr w:type="gramEnd"/>
    </w:p>
    <w:p w:rsidR="009D247A" w:rsidRPr="000671C7" w:rsidRDefault="009D247A" w:rsidP="009D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71C7" w:rsidRPr="000671C7" w:rsidRDefault="000671C7" w:rsidP="000671C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671C7">
        <w:rPr>
          <w:rFonts w:ascii="Times New Roman" w:hAnsi="Times New Roman"/>
          <w:b/>
          <w:bCs/>
          <w:sz w:val="24"/>
          <w:szCs w:val="24"/>
        </w:rPr>
        <w:t xml:space="preserve">Статья 6. Определение среднемесячного дохода гражданина и постоянно проживающих совместно с ним членов его семьи и стоимости подлежащего налогообложению их имущества </w:t>
      </w:r>
    </w:p>
    <w:p w:rsidR="000671C7" w:rsidRPr="000671C7" w:rsidRDefault="000671C7" w:rsidP="00067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 xml:space="preserve">Среднемесячный доход гражданина и членов семьи и стоимость подлежащего налогообложению их имущества в целях признания граждан </w:t>
      </w:r>
      <w:proofErr w:type="gramStart"/>
      <w:r w:rsidRPr="000671C7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</w:t>
      </w:r>
      <w:r w:rsidR="003E5E5D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0671C7"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1C7">
        <w:rPr>
          <w:rFonts w:ascii="Times New Roman" w:hAnsi="Times New Roman"/>
          <w:sz w:val="24"/>
          <w:szCs w:val="24"/>
        </w:rPr>
        <w:t>СДс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0671C7">
        <w:rPr>
          <w:rFonts w:ascii="Times New Roman" w:hAnsi="Times New Roman"/>
          <w:sz w:val="24"/>
          <w:szCs w:val="24"/>
        </w:rPr>
        <w:t>Дс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+ </w:t>
      </w:r>
      <w:proofErr w:type="gramStart"/>
      <w:r w:rsidRPr="000671C7">
        <w:rPr>
          <w:rFonts w:ascii="Times New Roman" w:hAnsi="Times New Roman"/>
          <w:sz w:val="24"/>
          <w:szCs w:val="24"/>
        </w:rPr>
        <w:t>СТ</w:t>
      </w:r>
      <w:proofErr w:type="gramEnd"/>
      <w:r w:rsidRPr="000671C7">
        <w:rPr>
          <w:rFonts w:ascii="Times New Roman" w:hAnsi="Times New Roman"/>
          <w:sz w:val="24"/>
          <w:szCs w:val="24"/>
        </w:rPr>
        <w:t>/240,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где: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1C7">
        <w:rPr>
          <w:rFonts w:ascii="Times New Roman" w:hAnsi="Times New Roman"/>
          <w:sz w:val="24"/>
          <w:szCs w:val="24"/>
        </w:rPr>
        <w:t>СДс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- среднемесячный доход гражданина и членов семьи и стоимость подлежащего налогообложению их имущества в целях признания граждан </w:t>
      </w:r>
      <w:proofErr w:type="gramStart"/>
      <w:r w:rsidRPr="000671C7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</w:t>
      </w:r>
      <w:r w:rsidR="00EA6CDD" w:rsidRPr="00EA6CDD">
        <w:rPr>
          <w:rFonts w:ascii="Times New Roman" w:hAnsi="Times New Roman"/>
          <w:sz w:val="24"/>
          <w:szCs w:val="24"/>
        </w:rPr>
        <w:t xml:space="preserve">Бесланского городского поселения </w:t>
      </w:r>
      <w:r w:rsidRPr="000671C7">
        <w:rPr>
          <w:rFonts w:ascii="Times New Roman" w:hAnsi="Times New Roman"/>
          <w:sz w:val="24"/>
          <w:szCs w:val="24"/>
        </w:rPr>
        <w:t>(в месяц);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1C7">
        <w:rPr>
          <w:rFonts w:ascii="Times New Roman" w:hAnsi="Times New Roman"/>
          <w:sz w:val="24"/>
          <w:szCs w:val="24"/>
        </w:rPr>
        <w:t>Дс</w:t>
      </w:r>
      <w:proofErr w:type="spellEnd"/>
      <w:r w:rsidRPr="000671C7">
        <w:rPr>
          <w:rFonts w:ascii="Times New Roman" w:hAnsi="Times New Roman"/>
          <w:sz w:val="24"/>
          <w:szCs w:val="24"/>
        </w:rPr>
        <w:t xml:space="preserve"> - среднемесячный совокупный доход гражданина и членов семьи за вычетом суммарной величины прожиточного минимума, установленной в </w:t>
      </w:r>
      <w:r w:rsidR="0088759F">
        <w:rPr>
          <w:rFonts w:ascii="Times New Roman" w:hAnsi="Times New Roman"/>
          <w:sz w:val="24"/>
          <w:szCs w:val="24"/>
        </w:rPr>
        <w:t>РСО-Алания</w:t>
      </w:r>
      <w:r w:rsidRPr="000671C7">
        <w:rPr>
          <w:rFonts w:ascii="Times New Roman" w:hAnsi="Times New Roman"/>
          <w:sz w:val="24"/>
          <w:szCs w:val="24"/>
        </w:rPr>
        <w:t xml:space="preserve"> по основным социально-демографическим группам населения, гражданина и членов семьи и среднемесячного расхода по оплате жилого помещения и коммунальных услуг в расчетном периоде;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1C7">
        <w:rPr>
          <w:rFonts w:ascii="Times New Roman" w:hAnsi="Times New Roman"/>
          <w:sz w:val="24"/>
          <w:szCs w:val="24"/>
        </w:rPr>
        <w:t>СТ</w:t>
      </w:r>
      <w:proofErr w:type="gramEnd"/>
      <w:r w:rsidRPr="000671C7">
        <w:rPr>
          <w:rFonts w:ascii="Times New Roman" w:hAnsi="Times New Roman"/>
          <w:sz w:val="24"/>
          <w:szCs w:val="24"/>
        </w:rPr>
        <w:t xml:space="preserve"> - стоимость подлежащего налогообложению имущества гражданина и членов семьи;</w:t>
      </w:r>
    </w:p>
    <w:p w:rsidR="000671C7" w:rsidRPr="000671C7" w:rsidRDefault="000671C7" w:rsidP="00450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1C7">
        <w:rPr>
          <w:rFonts w:ascii="Times New Roman" w:hAnsi="Times New Roman"/>
          <w:sz w:val="24"/>
          <w:szCs w:val="24"/>
        </w:rPr>
        <w:t>240 - период накопления (количество месяцев), необходимый для накопления средств, достаточных для приобретения жилого помещения.</w:t>
      </w:r>
      <w:r w:rsidR="0088759F">
        <w:rPr>
          <w:rFonts w:ascii="Times New Roman" w:hAnsi="Times New Roman"/>
          <w:sz w:val="24"/>
          <w:szCs w:val="24"/>
        </w:rPr>
        <w:t xml:space="preserve"> </w:t>
      </w:r>
    </w:p>
    <w:p w:rsidR="00226C87" w:rsidRDefault="00226C87" w:rsidP="000671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226C87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0CE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1C7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0BB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09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6C87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404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174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62F"/>
    <w:rsid w:val="002E5A02"/>
    <w:rsid w:val="002E5DC2"/>
    <w:rsid w:val="002E6E9B"/>
    <w:rsid w:val="002F04FF"/>
    <w:rsid w:val="002F0F2E"/>
    <w:rsid w:val="002F1142"/>
    <w:rsid w:val="002F18C5"/>
    <w:rsid w:val="002F31B4"/>
    <w:rsid w:val="002F3282"/>
    <w:rsid w:val="002F36F8"/>
    <w:rsid w:val="002F500F"/>
    <w:rsid w:val="002F54D5"/>
    <w:rsid w:val="002F5577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0CEA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779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62D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5E5D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033"/>
    <w:rsid w:val="004471B4"/>
    <w:rsid w:val="004500BF"/>
    <w:rsid w:val="00450B50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872A1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481E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47C0E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3C0B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773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47A52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989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DEF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03D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3A5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59F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27E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A6D05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1BA2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062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C7A77"/>
    <w:rsid w:val="009D1A52"/>
    <w:rsid w:val="009D2154"/>
    <w:rsid w:val="009D247A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67A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3D27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640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050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5C1F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2A59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1F5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2A0F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5AAA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994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B7E7B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AB0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CDD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068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30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7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C2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11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671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7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C2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A11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0671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967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7136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079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A165-83D9-49D3-A2F7-C46C9569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4</cp:revision>
  <cp:lastPrinted>2021-11-18T09:24:00Z</cp:lastPrinted>
  <dcterms:created xsi:type="dcterms:W3CDTF">2021-11-25T04:58:00Z</dcterms:created>
  <dcterms:modified xsi:type="dcterms:W3CDTF">2021-11-26T07:23:00Z</dcterms:modified>
</cp:coreProperties>
</file>